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2B57" w14:textId="77777777" w:rsidR="00BF75F1" w:rsidRDefault="00BF75F1" w:rsidP="00BF75F1">
      <w:pPr>
        <w:pStyle w:val="Subtitle"/>
      </w:pPr>
      <w:r>
        <w:t>Defining Performance Standards, Responsibilities, and Remedies</w:t>
      </w:r>
    </w:p>
    <w:p w14:paraId="2DBBBC2D" w14:textId="77777777" w:rsidR="00BF75F1" w:rsidRDefault="00BF75F1" w:rsidP="00BF75F1">
      <w:pPr>
        <w:pStyle w:val="Heading1"/>
      </w:pPr>
      <w:r>
        <w:t>Introduction</w:t>
      </w:r>
    </w:p>
    <w:p w14:paraId="3FEF7BDD" w14:textId="77777777" w:rsidR="00BF75F1" w:rsidRDefault="00BF75F1" w:rsidP="00BF75F1">
      <w:r w:rsidRPr="00BF75F1">
        <w:t>This Service Level Agreement (SLA) outlines the terms, expectations, and responsibilities between CG-Signals ("Provider") and its customers ("Clients"). The purpose of this SLA is to ensure the delivery of high-quality services, establish clear performance metrics, and provide remedies in case of service disruptions.</w:t>
      </w:r>
    </w:p>
    <w:p w14:paraId="41636034" w14:textId="77777777" w:rsidR="00BF75F1" w:rsidRDefault="00BF75F1" w:rsidP="00BF75F1">
      <w:pPr>
        <w:pStyle w:val="Heading2"/>
      </w:pPr>
      <w:r>
        <w:t>1. Scope of Services</w:t>
      </w:r>
    </w:p>
    <w:p w14:paraId="7CB6B24E" w14:textId="77777777" w:rsidR="00BF75F1" w:rsidRDefault="00BF75F1" w:rsidP="00BF75F1">
      <w:r w:rsidRPr="00BF75F1">
        <w:t xml:space="preserve">CG-Signals provides communication, data, and related </w:t>
      </w:r>
      <w:proofErr w:type="gramStart"/>
      <w:r w:rsidRPr="00BF75F1">
        <w:t>technology</w:t>
      </w:r>
      <w:proofErr w:type="gramEnd"/>
      <w:r w:rsidRPr="00BF75F1">
        <w:t xml:space="preserve"> solutions to its customers. This SLA covers all core services provided, including but not limited to:</w:t>
      </w:r>
    </w:p>
    <w:p w14:paraId="5062033D" w14:textId="482A61CA" w:rsidR="00BF75F1" w:rsidRDefault="00BF75F1" w:rsidP="00BF75F1">
      <w:pPr>
        <w:pStyle w:val="ListParagraph"/>
        <w:numPr>
          <w:ilvl w:val="0"/>
          <w:numId w:val="1"/>
        </w:numPr>
      </w:pPr>
      <w:r>
        <w:t>Technical support and troubleshooting</w:t>
      </w:r>
    </w:p>
    <w:p w14:paraId="6C58FBE3" w14:textId="22CDE8A0" w:rsidR="00BF75F1" w:rsidRDefault="00BF75F1" w:rsidP="00BF75F1">
      <w:pPr>
        <w:pStyle w:val="ListParagraph"/>
        <w:numPr>
          <w:ilvl w:val="0"/>
          <w:numId w:val="1"/>
        </w:numPr>
      </w:pPr>
      <w:r w:rsidRPr="00BF75F1">
        <w:t>Data analytics and reporting</w:t>
      </w:r>
    </w:p>
    <w:p w14:paraId="0F8ADF14" w14:textId="77777777" w:rsidR="00BF75F1" w:rsidRDefault="00BF75F1" w:rsidP="00BF75F1">
      <w:pPr>
        <w:pStyle w:val="ListParagraph"/>
        <w:numPr>
          <w:ilvl w:val="0"/>
          <w:numId w:val="1"/>
        </w:numPr>
      </w:pPr>
      <w:r w:rsidRPr="00BF75F1">
        <w:t>System integration and maintenance</w:t>
      </w:r>
    </w:p>
    <w:p w14:paraId="09784AF5" w14:textId="77777777" w:rsidR="00BF75F1" w:rsidRDefault="00BF75F1" w:rsidP="00BF75F1">
      <w:pPr>
        <w:pStyle w:val="Heading2"/>
      </w:pPr>
      <w:r>
        <w:t>2. Service Availability</w:t>
      </w:r>
    </w:p>
    <w:p w14:paraId="39F98BDA" w14:textId="31C144F2" w:rsidR="00BF75F1" w:rsidRDefault="00BF75F1" w:rsidP="00BF75F1">
      <w:r w:rsidRPr="00BF75F1">
        <w:t>CG-Signals commits to providing 99.</w:t>
      </w:r>
      <w:r>
        <w:t>5</w:t>
      </w:r>
      <w:r w:rsidRPr="00BF75F1">
        <w:t xml:space="preserve">% </w:t>
      </w:r>
      <w:proofErr w:type="gramStart"/>
      <w:r w:rsidRPr="00BF75F1">
        <w:t>uptime</w:t>
      </w:r>
      <w:proofErr w:type="gramEnd"/>
      <w:r w:rsidRPr="00BF75F1">
        <w:t xml:space="preserve"> for its services, calculated </w:t>
      </w:r>
      <w:proofErr w:type="gramStart"/>
      <w:r w:rsidRPr="00BF75F1">
        <w:t>on a monthly basis</w:t>
      </w:r>
      <w:proofErr w:type="gramEnd"/>
      <w:r w:rsidRPr="00BF75F1">
        <w:t>. Scheduled maintenance will be communicated at least 48 hours in advance and will be performed during off-peak hours whenever possible.</w:t>
      </w:r>
    </w:p>
    <w:p w14:paraId="33F61CFF" w14:textId="77777777" w:rsidR="00BF75F1" w:rsidRDefault="00BF75F1" w:rsidP="00BF75F1">
      <w:pPr>
        <w:pStyle w:val="ListParagraph"/>
        <w:numPr>
          <w:ilvl w:val="0"/>
          <w:numId w:val="2"/>
        </w:numPr>
      </w:pPr>
      <w:r w:rsidRPr="00BF75F1">
        <w:t>Planned Downtime: Will not exceed 4 hours per month.</w:t>
      </w:r>
    </w:p>
    <w:p w14:paraId="24D085CC" w14:textId="77777777" w:rsidR="00BF75F1" w:rsidRDefault="00BF75F1" w:rsidP="00BF75F1">
      <w:pPr>
        <w:pStyle w:val="ListParagraph"/>
        <w:numPr>
          <w:ilvl w:val="0"/>
          <w:numId w:val="2"/>
        </w:numPr>
      </w:pPr>
      <w:r w:rsidRPr="00BF75F1">
        <w:t>Unplanned Downtime: Any incident will be addressed promptly according to the incident response procedures outlined below.</w:t>
      </w:r>
    </w:p>
    <w:p w14:paraId="6E1C9925" w14:textId="77777777" w:rsidR="00BF75F1" w:rsidRDefault="00BF75F1" w:rsidP="00BF75F1">
      <w:pPr>
        <w:pStyle w:val="Heading2"/>
      </w:pPr>
      <w:r>
        <w:t>3. Incident Response and Resolution</w:t>
      </w:r>
    </w:p>
    <w:p w14:paraId="3B029CFB" w14:textId="77777777" w:rsidR="00BF75F1" w:rsidRDefault="00BF75F1" w:rsidP="00BF75F1">
      <w:r w:rsidRPr="00BF75F1">
        <w:t>CG-Signals maintains a tiered response system for incidents affecting service. Response times are as follows: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695"/>
        <w:gridCol w:w="2250"/>
        <w:gridCol w:w="2430"/>
        <w:gridCol w:w="1890"/>
      </w:tblGrid>
      <w:tr w:rsidR="00151EC5" w:rsidRPr="00BF75F1" w14:paraId="1764BFC1" w14:textId="49CC5773" w:rsidTr="00151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5" w:type="dxa"/>
          </w:tcPr>
          <w:p w14:paraId="3A3CE05C" w14:textId="0F1D16E6" w:rsidR="00151EC5" w:rsidRPr="00BF75F1" w:rsidRDefault="00151EC5" w:rsidP="00BF75F1">
            <w:r>
              <w:t>Severity Level</w:t>
            </w:r>
          </w:p>
        </w:tc>
        <w:tc>
          <w:tcPr>
            <w:tcW w:w="2250" w:type="dxa"/>
          </w:tcPr>
          <w:p w14:paraId="4C77F2A0" w14:textId="6A04297A" w:rsidR="00151EC5" w:rsidRPr="00BF75F1" w:rsidRDefault="00151EC5" w:rsidP="00BF75F1">
            <w:r>
              <w:t>Initial Response Time</w:t>
            </w:r>
          </w:p>
        </w:tc>
        <w:tc>
          <w:tcPr>
            <w:tcW w:w="2430" w:type="dxa"/>
          </w:tcPr>
          <w:p w14:paraId="30A3CFB9" w14:textId="3CB828CD" w:rsidR="00151EC5" w:rsidRPr="00BF75F1" w:rsidRDefault="00151EC5" w:rsidP="00BF75F1">
            <w:r>
              <w:t>Resolution Time Target</w:t>
            </w:r>
          </w:p>
        </w:tc>
        <w:tc>
          <w:tcPr>
            <w:tcW w:w="1890" w:type="dxa"/>
          </w:tcPr>
          <w:p w14:paraId="3F43C24D" w14:textId="0A212781" w:rsidR="00151EC5" w:rsidRDefault="00151EC5" w:rsidP="00BF75F1">
            <w:r>
              <w:t>Assessment</w:t>
            </w:r>
          </w:p>
        </w:tc>
      </w:tr>
      <w:tr w:rsidR="00151EC5" w:rsidRPr="00BF75F1" w14:paraId="1248E27E" w14:textId="2581D08D" w:rsidTr="00151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5" w:type="dxa"/>
          </w:tcPr>
          <w:p w14:paraId="4884C790" w14:textId="7FE23850" w:rsidR="00151EC5" w:rsidRDefault="00151EC5" w:rsidP="00BF75F1">
            <w:r>
              <w:t>Priority (Service Outage)</w:t>
            </w:r>
          </w:p>
        </w:tc>
        <w:tc>
          <w:tcPr>
            <w:tcW w:w="2250" w:type="dxa"/>
          </w:tcPr>
          <w:p w14:paraId="28E8CBA9" w14:textId="6E61F4AD" w:rsidR="00151EC5" w:rsidRDefault="00151EC5" w:rsidP="00BF75F1">
            <w:r>
              <w:t>Within 30 minutes</w:t>
            </w:r>
          </w:p>
        </w:tc>
        <w:tc>
          <w:tcPr>
            <w:tcW w:w="2430" w:type="dxa"/>
          </w:tcPr>
          <w:p w14:paraId="05D9DEE6" w14:textId="3EF49000" w:rsidR="00151EC5" w:rsidRDefault="00151EC5" w:rsidP="00BF75F1">
            <w:r>
              <w:t>Within 4 hours</w:t>
            </w:r>
          </w:p>
        </w:tc>
        <w:tc>
          <w:tcPr>
            <w:tcW w:w="1890" w:type="dxa"/>
          </w:tcPr>
          <w:p w14:paraId="002A7D21" w14:textId="155076C1" w:rsidR="00151EC5" w:rsidRDefault="00151EC5" w:rsidP="00BF75F1">
            <w:r>
              <w:t>$250.00 per ticket</w:t>
            </w:r>
          </w:p>
        </w:tc>
      </w:tr>
      <w:tr w:rsidR="00151EC5" w:rsidRPr="00BF75F1" w14:paraId="202EC36E" w14:textId="790F0E89" w:rsidTr="00151EC5">
        <w:tc>
          <w:tcPr>
            <w:tcW w:w="2695" w:type="dxa"/>
          </w:tcPr>
          <w:p w14:paraId="291F61CC" w14:textId="00F408B8" w:rsidR="00151EC5" w:rsidRDefault="00151EC5" w:rsidP="00BF75F1">
            <w:r>
              <w:t>Normal (Significant Impact)</w:t>
            </w:r>
          </w:p>
        </w:tc>
        <w:tc>
          <w:tcPr>
            <w:tcW w:w="2250" w:type="dxa"/>
          </w:tcPr>
          <w:p w14:paraId="33F79ED6" w14:textId="138D6F46" w:rsidR="00151EC5" w:rsidRDefault="00151EC5" w:rsidP="00BF75F1">
            <w:r>
              <w:t>Within 4 hours</w:t>
            </w:r>
          </w:p>
        </w:tc>
        <w:tc>
          <w:tcPr>
            <w:tcW w:w="2430" w:type="dxa"/>
          </w:tcPr>
          <w:p w14:paraId="3D953569" w14:textId="33F2899A" w:rsidR="00151EC5" w:rsidRDefault="00151EC5" w:rsidP="00BF75F1">
            <w:r>
              <w:t>Within 24 hours</w:t>
            </w:r>
          </w:p>
        </w:tc>
        <w:tc>
          <w:tcPr>
            <w:tcW w:w="1890" w:type="dxa"/>
          </w:tcPr>
          <w:p w14:paraId="51AD9CC6" w14:textId="77754F9F" w:rsidR="00151EC5" w:rsidRDefault="00151EC5" w:rsidP="00BF75F1">
            <w:r>
              <w:t>$100.00 per ticket</w:t>
            </w:r>
          </w:p>
        </w:tc>
      </w:tr>
      <w:tr w:rsidR="00151EC5" w:rsidRPr="00BF75F1" w14:paraId="35B270E1" w14:textId="0C643BAA" w:rsidTr="00151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5" w:type="dxa"/>
          </w:tcPr>
          <w:p w14:paraId="33AE44BD" w14:textId="1536E1E6" w:rsidR="00151EC5" w:rsidRDefault="00151EC5" w:rsidP="00BF75F1">
            <w:r>
              <w:t>Best Effort (Low impact)</w:t>
            </w:r>
          </w:p>
        </w:tc>
        <w:tc>
          <w:tcPr>
            <w:tcW w:w="2250" w:type="dxa"/>
          </w:tcPr>
          <w:p w14:paraId="3F8FC6CD" w14:textId="569D87A2" w:rsidR="00151EC5" w:rsidRDefault="00151EC5" w:rsidP="00BF75F1">
            <w:r>
              <w:t>Within 8 hours</w:t>
            </w:r>
          </w:p>
        </w:tc>
        <w:tc>
          <w:tcPr>
            <w:tcW w:w="2430" w:type="dxa"/>
          </w:tcPr>
          <w:p w14:paraId="09CA6C89" w14:textId="74692698" w:rsidR="00151EC5" w:rsidRDefault="00151EC5" w:rsidP="00BF75F1">
            <w:r>
              <w:t>Within 72 hours</w:t>
            </w:r>
          </w:p>
        </w:tc>
        <w:tc>
          <w:tcPr>
            <w:tcW w:w="1890" w:type="dxa"/>
          </w:tcPr>
          <w:p w14:paraId="7C51932A" w14:textId="319957B2" w:rsidR="00151EC5" w:rsidRDefault="00151EC5" w:rsidP="00BF75F1">
            <w:r>
              <w:t>$10.00 per ticket</w:t>
            </w:r>
          </w:p>
        </w:tc>
      </w:tr>
    </w:tbl>
    <w:p w14:paraId="67519815" w14:textId="77777777" w:rsidR="008E5015" w:rsidRDefault="008E5015" w:rsidP="00BF75F1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652BABB7" w14:textId="77777777" w:rsidR="008E5015" w:rsidRDefault="008E5015" w:rsidP="008E5015"/>
    <w:p w14:paraId="36E5B299" w14:textId="77777777" w:rsidR="008E5015" w:rsidRDefault="008E5015" w:rsidP="008E5015"/>
    <w:p w14:paraId="408EEEC1" w14:textId="11059687" w:rsidR="008E5015" w:rsidRPr="008E5015" w:rsidRDefault="00151EC5" w:rsidP="008E5015">
      <w:r>
        <w:t xml:space="preserve">Discounted service levels are available:  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1525"/>
        <w:gridCol w:w="2940"/>
        <w:gridCol w:w="2489"/>
        <w:gridCol w:w="2396"/>
      </w:tblGrid>
      <w:tr w:rsidR="008E5015" w:rsidRPr="00BF75F1" w14:paraId="1C09E9E3" w14:textId="77777777" w:rsidTr="00151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25" w:type="dxa"/>
          </w:tcPr>
          <w:p w14:paraId="089E1B5F" w14:textId="7DFAE016" w:rsidR="008E5015" w:rsidRPr="00BF75F1" w:rsidRDefault="008E5015" w:rsidP="00AC69D7">
            <w:r>
              <w:t>Service Level</w:t>
            </w:r>
          </w:p>
        </w:tc>
        <w:tc>
          <w:tcPr>
            <w:tcW w:w="2940" w:type="dxa"/>
          </w:tcPr>
          <w:p w14:paraId="45C57A5B" w14:textId="5E47A5FD" w:rsidR="008E5015" w:rsidRDefault="008E5015" w:rsidP="00AC69D7">
            <w:r>
              <w:t>Services Provided</w:t>
            </w:r>
          </w:p>
        </w:tc>
        <w:tc>
          <w:tcPr>
            <w:tcW w:w="2489" w:type="dxa"/>
          </w:tcPr>
          <w:p w14:paraId="348CCE80" w14:textId="1B8483EA" w:rsidR="008E5015" w:rsidRPr="00BF75F1" w:rsidRDefault="008E5015" w:rsidP="00151EC5">
            <w:pPr>
              <w:jc w:val="center"/>
            </w:pPr>
            <w:r>
              <w:t>Monthly Assessment</w:t>
            </w:r>
          </w:p>
        </w:tc>
        <w:tc>
          <w:tcPr>
            <w:tcW w:w="2396" w:type="dxa"/>
          </w:tcPr>
          <w:p w14:paraId="18DAC6D0" w14:textId="56018566" w:rsidR="008E5015" w:rsidRPr="00BF75F1" w:rsidRDefault="008E5015" w:rsidP="00151EC5">
            <w:pPr>
              <w:jc w:val="center"/>
            </w:pPr>
            <w:r>
              <w:t>Annually</w:t>
            </w:r>
          </w:p>
        </w:tc>
      </w:tr>
      <w:tr w:rsidR="008E5015" w14:paraId="03F79EEE" w14:textId="77777777" w:rsidTr="00151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</w:tcPr>
          <w:p w14:paraId="435E7884" w14:textId="54571501" w:rsidR="008E5015" w:rsidRDefault="008E5015" w:rsidP="00AC69D7">
            <w:r>
              <w:t>Priority</w:t>
            </w:r>
          </w:p>
        </w:tc>
        <w:tc>
          <w:tcPr>
            <w:tcW w:w="2940" w:type="dxa"/>
          </w:tcPr>
          <w:p w14:paraId="792A582F" w14:textId="2A680A58" w:rsidR="008E5015" w:rsidRDefault="00151EC5" w:rsidP="00AC69D7">
            <w:r>
              <w:t>Not to Exceed 4/month</w:t>
            </w:r>
          </w:p>
        </w:tc>
        <w:tc>
          <w:tcPr>
            <w:tcW w:w="2489" w:type="dxa"/>
          </w:tcPr>
          <w:p w14:paraId="1A422BA2" w14:textId="6DE91A8D" w:rsidR="008E5015" w:rsidRDefault="008E5015" w:rsidP="00151EC5">
            <w:pPr>
              <w:jc w:val="center"/>
            </w:pPr>
            <w:r>
              <w:t>$</w:t>
            </w:r>
            <w:r w:rsidR="00151EC5">
              <w:t>25</w:t>
            </w:r>
            <w:r>
              <w:t>0</w:t>
            </w:r>
            <w:r w:rsidR="00151EC5">
              <w:t>.00</w:t>
            </w:r>
          </w:p>
        </w:tc>
        <w:tc>
          <w:tcPr>
            <w:tcW w:w="2396" w:type="dxa"/>
          </w:tcPr>
          <w:p w14:paraId="7790AADC" w14:textId="07B7B9B8" w:rsidR="008E5015" w:rsidRDefault="008E5015" w:rsidP="00151EC5">
            <w:pPr>
              <w:jc w:val="center"/>
            </w:pPr>
            <w:r>
              <w:t>$</w:t>
            </w:r>
            <w:r w:rsidR="00151EC5">
              <w:t>2,000.00</w:t>
            </w:r>
          </w:p>
        </w:tc>
      </w:tr>
      <w:tr w:rsidR="008E5015" w14:paraId="7764BFF3" w14:textId="77777777" w:rsidTr="00151EC5">
        <w:tc>
          <w:tcPr>
            <w:tcW w:w="1525" w:type="dxa"/>
          </w:tcPr>
          <w:p w14:paraId="4D98BE3E" w14:textId="1E6555DB" w:rsidR="008E5015" w:rsidRDefault="008E5015" w:rsidP="00AC69D7">
            <w:r>
              <w:t>Normal</w:t>
            </w:r>
          </w:p>
        </w:tc>
        <w:tc>
          <w:tcPr>
            <w:tcW w:w="2940" w:type="dxa"/>
          </w:tcPr>
          <w:p w14:paraId="769D7EF5" w14:textId="02C31D67" w:rsidR="008E5015" w:rsidRDefault="00151EC5" w:rsidP="00AC69D7">
            <w:r>
              <w:t>Not to Exceed 6/month</w:t>
            </w:r>
          </w:p>
        </w:tc>
        <w:tc>
          <w:tcPr>
            <w:tcW w:w="2489" w:type="dxa"/>
          </w:tcPr>
          <w:p w14:paraId="77C729AF" w14:textId="370ACD2F" w:rsidR="008E5015" w:rsidRDefault="008E5015" w:rsidP="00151EC5">
            <w:pPr>
              <w:jc w:val="center"/>
            </w:pPr>
            <w:r>
              <w:t>$50</w:t>
            </w:r>
            <w:r w:rsidR="00151EC5">
              <w:t>.00</w:t>
            </w:r>
          </w:p>
        </w:tc>
        <w:tc>
          <w:tcPr>
            <w:tcW w:w="2396" w:type="dxa"/>
          </w:tcPr>
          <w:p w14:paraId="2E97249F" w14:textId="741FB95A" w:rsidR="008E5015" w:rsidRDefault="008E5015" w:rsidP="00151EC5">
            <w:pPr>
              <w:jc w:val="center"/>
            </w:pPr>
            <w:r>
              <w:t>$500</w:t>
            </w:r>
            <w:r w:rsidR="00151EC5">
              <w:t>.00</w:t>
            </w:r>
          </w:p>
        </w:tc>
      </w:tr>
      <w:tr w:rsidR="008E5015" w14:paraId="01EBB142" w14:textId="77777777" w:rsidTr="00151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</w:tcPr>
          <w:p w14:paraId="6F24C576" w14:textId="2735AA62" w:rsidR="008E5015" w:rsidRDefault="008E5015" w:rsidP="00AC69D7">
            <w:r>
              <w:t>Best Effort</w:t>
            </w:r>
          </w:p>
        </w:tc>
        <w:tc>
          <w:tcPr>
            <w:tcW w:w="2940" w:type="dxa"/>
          </w:tcPr>
          <w:p w14:paraId="433EF724" w14:textId="0D3D18E1" w:rsidR="008E5015" w:rsidRDefault="008E5015" w:rsidP="00AC69D7">
            <w:r>
              <w:t>1 per business day</w:t>
            </w:r>
          </w:p>
        </w:tc>
        <w:tc>
          <w:tcPr>
            <w:tcW w:w="2489" w:type="dxa"/>
          </w:tcPr>
          <w:p w14:paraId="70B82731" w14:textId="1623D17F" w:rsidR="008E5015" w:rsidRDefault="008E5015" w:rsidP="00151EC5">
            <w:pPr>
              <w:jc w:val="center"/>
            </w:pPr>
            <w:r>
              <w:t>$10</w:t>
            </w:r>
            <w:r w:rsidR="00151EC5">
              <w:t>.00</w:t>
            </w:r>
          </w:p>
        </w:tc>
        <w:tc>
          <w:tcPr>
            <w:tcW w:w="2396" w:type="dxa"/>
          </w:tcPr>
          <w:p w14:paraId="63C46F38" w14:textId="366EEE9F" w:rsidR="008E5015" w:rsidRDefault="008E5015" w:rsidP="00151EC5">
            <w:pPr>
              <w:jc w:val="center"/>
            </w:pPr>
            <w:r>
              <w:t>$100</w:t>
            </w:r>
            <w:r w:rsidR="00151EC5">
              <w:t>.00</w:t>
            </w:r>
          </w:p>
        </w:tc>
      </w:tr>
    </w:tbl>
    <w:p w14:paraId="0D4C54B6" w14:textId="5E18002B" w:rsidR="008E5015" w:rsidRPr="008E5015" w:rsidRDefault="008E5015" w:rsidP="008E5015"/>
    <w:p w14:paraId="64B0927D" w14:textId="748DDBDC" w:rsidR="00BF75F1" w:rsidRDefault="00BF75F1" w:rsidP="00BF75F1">
      <w:pPr>
        <w:pStyle w:val="Heading2"/>
      </w:pPr>
      <w:r>
        <w:t>4. Customer Responsibilities</w:t>
      </w:r>
    </w:p>
    <w:p w14:paraId="63F68081" w14:textId="77777777" w:rsidR="00BF75F1" w:rsidRDefault="00BF75F1" w:rsidP="00BF75F1">
      <w:r w:rsidRPr="00BF75F1">
        <w:t>Customers are responsible for:</w:t>
      </w:r>
    </w:p>
    <w:p w14:paraId="222F4059" w14:textId="77777777" w:rsidR="00BF75F1" w:rsidRDefault="00BF75F1" w:rsidP="00BF75F1">
      <w:pPr>
        <w:pStyle w:val="ListParagraph"/>
        <w:numPr>
          <w:ilvl w:val="0"/>
          <w:numId w:val="3"/>
        </w:numPr>
      </w:pPr>
      <w:r w:rsidRPr="00BF75F1">
        <w:t>Maintaining up-to-date contact information for incident notifications</w:t>
      </w:r>
    </w:p>
    <w:p w14:paraId="172900A8" w14:textId="76340D49" w:rsidR="00BF75F1" w:rsidRDefault="00BF75F1" w:rsidP="00BF75F1">
      <w:pPr>
        <w:pStyle w:val="ListParagraph"/>
        <w:numPr>
          <w:ilvl w:val="0"/>
          <w:numId w:val="3"/>
        </w:numPr>
      </w:pPr>
      <w:r w:rsidRPr="00BF75F1">
        <w:t>Promptly reporting any service issues through designated support channels</w:t>
      </w:r>
      <w:r w:rsidR="00151EC5">
        <w:t xml:space="preserve"> (CG-Signals Ticket System or text notifications to the support telephone number).</w:t>
      </w:r>
    </w:p>
    <w:p w14:paraId="407F5498" w14:textId="77777777" w:rsidR="00BF75F1" w:rsidRDefault="00BF75F1" w:rsidP="00BF75F1">
      <w:pPr>
        <w:pStyle w:val="ListParagraph"/>
        <w:numPr>
          <w:ilvl w:val="0"/>
          <w:numId w:val="3"/>
        </w:numPr>
      </w:pPr>
      <w:r w:rsidRPr="00BF75F1">
        <w:t>Ensuring that their systems are compatible with CG-Signals services</w:t>
      </w:r>
    </w:p>
    <w:p w14:paraId="59F3E79F" w14:textId="77777777" w:rsidR="00BF75F1" w:rsidRDefault="00BF75F1" w:rsidP="00BF75F1">
      <w:pPr>
        <w:pStyle w:val="ListParagraph"/>
        <w:numPr>
          <w:ilvl w:val="0"/>
          <w:numId w:val="3"/>
        </w:numPr>
      </w:pPr>
      <w:r w:rsidRPr="00BF75F1">
        <w:t>Complying with all relevant usage policies and terms of service</w:t>
      </w:r>
    </w:p>
    <w:p w14:paraId="6DD8680F" w14:textId="62096525" w:rsidR="00151EC5" w:rsidRDefault="00151EC5" w:rsidP="00BF75F1">
      <w:pPr>
        <w:pStyle w:val="ListParagraph"/>
        <w:numPr>
          <w:ilvl w:val="0"/>
          <w:numId w:val="3"/>
        </w:numPr>
      </w:pPr>
      <w:r>
        <w:t>Insure all relevant regulatory rules are adhered to.</w:t>
      </w:r>
    </w:p>
    <w:p w14:paraId="5528BD95" w14:textId="77777777" w:rsidR="00BF75F1" w:rsidRDefault="00BF75F1" w:rsidP="00BF75F1">
      <w:pPr>
        <w:pStyle w:val="Heading2"/>
      </w:pPr>
      <w:r>
        <w:t>5. Performance Metrics</w:t>
      </w:r>
    </w:p>
    <w:p w14:paraId="697BF6ED" w14:textId="77777777" w:rsidR="00BF75F1" w:rsidRDefault="00BF75F1" w:rsidP="00BF75F1">
      <w:r w:rsidRPr="00BF75F1">
        <w:t>CG-Signals will monitor and report on the following performance metrics each month:</w:t>
      </w:r>
    </w:p>
    <w:p w14:paraId="0CAE7A5F" w14:textId="77777777" w:rsidR="00BF75F1" w:rsidRDefault="00BF75F1" w:rsidP="00BF75F1">
      <w:pPr>
        <w:pStyle w:val="ListParagraph"/>
        <w:numPr>
          <w:ilvl w:val="0"/>
          <w:numId w:val="4"/>
        </w:numPr>
      </w:pPr>
      <w:r w:rsidRPr="00BF75F1">
        <w:t>Service uptime percentage</w:t>
      </w:r>
    </w:p>
    <w:p w14:paraId="66567D0A" w14:textId="77777777" w:rsidR="00BF75F1" w:rsidRDefault="00BF75F1" w:rsidP="00BF75F1">
      <w:pPr>
        <w:pStyle w:val="ListParagraph"/>
        <w:numPr>
          <w:ilvl w:val="0"/>
          <w:numId w:val="4"/>
        </w:numPr>
      </w:pPr>
      <w:r w:rsidRPr="00BF75F1">
        <w:t>Average response and resolution times for incidents</w:t>
      </w:r>
    </w:p>
    <w:p w14:paraId="4F6AA9CF" w14:textId="77777777" w:rsidR="00BF75F1" w:rsidRDefault="00BF75F1" w:rsidP="00BF75F1">
      <w:pPr>
        <w:pStyle w:val="ListParagraph"/>
        <w:numPr>
          <w:ilvl w:val="0"/>
          <w:numId w:val="4"/>
        </w:numPr>
      </w:pPr>
      <w:r w:rsidRPr="00BF75F1">
        <w:t>Number of incidents by severity</w:t>
      </w:r>
    </w:p>
    <w:p w14:paraId="1472BE7B" w14:textId="77777777" w:rsidR="00BF75F1" w:rsidRDefault="00BF75F1" w:rsidP="00BF75F1">
      <w:pPr>
        <w:pStyle w:val="ListParagraph"/>
        <w:numPr>
          <w:ilvl w:val="0"/>
          <w:numId w:val="4"/>
        </w:numPr>
      </w:pPr>
      <w:r w:rsidRPr="00BF75F1">
        <w:t>Customer satisfaction ratings (via surveys)</w:t>
      </w:r>
    </w:p>
    <w:p w14:paraId="5AA098AE" w14:textId="77777777" w:rsidR="00BF75F1" w:rsidRDefault="00BF75F1" w:rsidP="00BF75F1">
      <w:pPr>
        <w:pStyle w:val="Heading2"/>
      </w:pPr>
      <w:r>
        <w:t>6. Remedies and Penalties</w:t>
      </w:r>
    </w:p>
    <w:p w14:paraId="0279C3C8" w14:textId="77777777" w:rsidR="00BF75F1" w:rsidRDefault="00BF75F1" w:rsidP="00BF75F1">
      <w:proofErr w:type="gramStart"/>
      <w:r w:rsidRPr="00BF75F1">
        <w:t>In the event that</w:t>
      </w:r>
      <w:proofErr w:type="gramEnd"/>
      <w:r w:rsidRPr="00BF75F1">
        <w:t xml:space="preserve"> CG-Signals fails to meet the agreed service levels, customers may be eligible for service credits as outlined below:</w:t>
      </w:r>
    </w:p>
    <w:p w14:paraId="1CCADF8E" w14:textId="77777777" w:rsidR="00BF75F1" w:rsidRDefault="00BF75F1" w:rsidP="00BF75F1">
      <w:pPr>
        <w:pStyle w:val="ListParagraph"/>
        <w:numPr>
          <w:ilvl w:val="0"/>
          <w:numId w:val="5"/>
        </w:numPr>
      </w:pPr>
      <w:r w:rsidRPr="00BF75F1">
        <w:t>For uptime below 99.9% but above 99.5%: 5% service credit</w:t>
      </w:r>
    </w:p>
    <w:p w14:paraId="6D49F087" w14:textId="77777777" w:rsidR="00BF75F1" w:rsidRDefault="00BF75F1" w:rsidP="00BF75F1">
      <w:pPr>
        <w:pStyle w:val="ListParagraph"/>
        <w:numPr>
          <w:ilvl w:val="0"/>
          <w:numId w:val="5"/>
        </w:numPr>
      </w:pPr>
      <w:r w:rsidRPr="00BF75F1">
        <w:t>For uptime below 99.5%: 10% service credit</w:t>
      </w:r>
    </w:p>
    <w:p w14:paraId="213B9C81" w14:textId="77777777" w:rsidR="00BF75F1" w:rsidRDefault="00BF75F1" w:rsidP="00BF75F1">
      <w:pPr>
        <w:pStyle w:val="ListParagraph"/>
        <w:numPr>
          <w:ilvl w:val="0"/>
          <w:numId w:val="5"/>
        </w:numPr>
      </w:pPr>
      <w:r w:rsidRPr="00BF75F1">
        <w:t>For unresolved critical incidents beyond the resolution time: Additional credits or alternative remedies as negotiated</w:t>
      </w:r>
    </w:p>
    <w:p w14:paraId="5FCB1EBB" w14:textId="77777777" w:rsidR="00BF75F1" w:rsidRDefault="00BF75F1" w:rsidP="00BF75F1">
      <w:r w:rsidRPr="00BF75F1">
        <w:t xml:space="preserve">All claims for service </w:t>
      </w:r>
      <w:proofErr w:type="gramStart"/>
      <w:r w:rsidRPr="00BF75F1">
        <w:t>credits</w:t>
      </w:r>
      <w:proofErr w:type="gramEnd"/>
      <w:r w:rsidRPr="00BF75F1">
        <w:t xml:space="preserve"> must be submitted within 30 days of the incident.</w:t>
      </w:r>
    </w:p>
    <w:p w14:paraId="6DBA508C" w14:textId="77777777" w:rsidR="00BF75F1" w:rsidRDefault="00BF75F1" w:rsidP="00BF75F1">
      <w:pPr>
        <w:pStyle w:val="Heading2"/>
      </w:pPr>
      <w:r>
        <w:t>7. Review and Amendment</w:t>
      </w:r>
    </w:p>
    <w:p w14:paraId="19DF843D" w14:textId="77777777" w:rsidR="00BF75F1" w:rsidRDefault="00BF75F1" w:rsidP="00BF75F1">
      <w:r w:rsidRPr="00BF75F1">
        <w:t>This SLA will be reviewed annually and may be amended by mutual agreement to reflect changes in services, technology, or business requirements.</w:t>
      </w:r>
    </w:p>
    <w:p w14:paraId="08A3C2BE" w14:textId="77777777" w:rsidR="00BF75F1" w:rsidRDefault="00BF75F1" w:rsidP="00BF75F1">
      <w:pPr>
        <w:pStyle w:val="Heading2"/>
      </w:pPr>
      <w:r>
        <w:t>8. Exclusions</w:t>
      </w:r>
    </w:p>
    <w:p w14:paraId="11792D5B" w14:textId="77777777" w:rsidR="00BF75F1" w:rsidRDefault="00BF75F1" w:rsidP="00BF75F1">
      <w:r w:rsidRPr="00BF75F1">
        <w:t>This SLA does not apply to service interruptions caused by:</w:t>
      </w:r>
    </w:p>
    <w:p w14:paraId="1973CBD3" w14:textId="77777777" w:rsidR="00BF75F1" w:rsidRDefault="00BF75F1" w:rsidP="00BF75F1">
      <w:pPr>
        <w:pStyle w:val="ListParagraph"/>
        <w:numPr>
          <w:ilvl w:val="0"/>
          <w:numId w:val="6"/>
        </w:numPr>
      </w:pPr>
      <w:r w:rsidRPr="00BF75F1">
        <w:t>Force majeure events (natural disasters, war, etc.)</w:t>
      </w:r>
    </w:p>
    <w:p w14:paraId="5456076B" w14:textId="77777777" w:rsidR="00BF75F1" w:rsidRDefault="00BF75F1" w:rsidP="00BF75F1">
      <w:pPr>
        <w:pStyle w:val="ListParagraph"/>
        <w:numPr>
          <w:ilvl w:val="0"/>
          <w:numId w:val="6"/>
        </w:numPr>
      </w:pPr>
      <w:r w:rsidRPr="00BF75F1">
        <w:t>Customer’s own equipment or network failures</w:t>
      </w:r>
    </w:p>
    <w:p w14:paraId="440182A9" w14:textId="77777777" w:rsidR="00BF75F1" w:rsidRDefault="00BF75F1" w:rsidP="00BF75F1">
      <w:pPr>
        <w:pStyle w:val="ListParagraph"/>
        <w:numPr>
          <w:ilvl w:val="0"/>
          <w:numId w:val="6"/>
        </w:numPr>
      </w:pPr>
      <w:r w:rsidRPr="00BF75F1">
        <w:t>Acts or omissions of third parties not under CG-Signals’ control</w:t>
      </w:r>
    </w:p>
    <w:p w14:paraId="1DC4AE8B" w14:textId="77777777" w:rsidR="00BF75F1" w:rsidRDefault="00BF75F1" w:rsidP="00BF75F1">
      <w:pPr>
        <w:pStyle w:val="ListParagraph"/>
        <w:numPr>
          <w:ilvl w:val="0"/>
          <w:numId w:val="6"/>
        </w:numPr>
      </w:pPr>
      <w:r w:rsidRPr="00BF75F1">
        <w:t>Scheduled maintenance with prior notification</w:t>
      </w:r>
    </w:p>
    <w:p w14:paraId="08334CEC" w14:textId="77777777" w:rsidR="00BF75F1" w:rsidRDefault="00BF75F1" w:rsidP="00BF75F1">
      <w:pPr>
        <w:pStyle w:val="Heading2"/>
      </w:pPr>
      <w:r>
        <w:t>9. Contact and Support</w:t>
      </w:r>
    </w:p>
    <w:p w14:paraId="701874FF" w14:textId="77777777" w:rsidR="00BF75F1" w:rsidRDefault="00BF75F1" w:rsidP="00BF75F1">
      <w:r w:rsidRPr="00BF75F1">
        <w:t>For support, customers may contact CG-Signals via:</w:t>
      </w:r>
    </w:p>
    <w:p w14:paraId="1861FBBE" w14:textId="5E7EB9A0" w:rsidR="00BF75F1" w:rsidRDefault="00BF75F1" w:rsidP="00BF75F1">
      <w:pPr>
        <w:pStyle w:val="ListParagraph"/>
        <w:numPr>
          <w:ilvl w:val="0"/>
          <w:numId w:val="7"/>
        </w:numPr>
      </w:pPr>
      <w:r w:rsidRPr="00BF75F1">
        <w:t>Email: support@cgsignals.com</w:t>
      </w:r>
    </w:p>
    <w:p w14:paraId="3D913010" w14:textId="77777777" w:rsidR="00BF75F1" w:rsidRDefault="00BF75F1" w:rsidP="00BF75F1">
      <w:pPr>
        <w:pStyle w:val="ListParagraph"/>
        <w:numPr>
          <w:ilvl w:val="0"/>
          <w:numId w:val="7"/>
        </w:numPr>
      </w:pPr>
      <w:r w:rsidRPr="00BF75F1">
        <w:t>Phone: 1-800-555-1234</w:t>
      </w:r>
    </w:p>
    <w:p w14:paraId="29C75254" w14:textId="37CBB428" w:rsidR="00BF75F1" w:rsidRDefault="00BF75F1" w:rsidP="00BF75F1">
      <w:pPr>
        <w:pStyle w:val="ListParagraph"/>
        <w:numPr>
          <w:ilvl w:val="0"/>
          <w:numId w:val="7"/>
        </w:numPr>
      </w:pPr>
      <w:r w:rsidRPr="00BF75F1">
        <w:t xml:space="preserve">Online portal: </w:t>
      </w:r>
      <w:r>
        <w:t>cgsignals.com</w:t>
      </w:r>
    </w:p>
    <w:p w14:paraId="3A11AE9E" w14:textId="77777777" w:rsidR="00BF75F1" w:rsidRDefault="00BF75F1" w:rsidP="00BF75F1">
      <w:pPr>
        <w:pStyle w:val="ListParagraph"/>
      </w:pPr>
    </w:p>
    <w:p w14:paraId="12690DAF" w14:textId="77777777" w:rsidR="00BF75F1" w:rsidRDefault="00BF75F1" w:rsidP="00BF75F1">
      <w:r w:rsidRPr="00BF75F1">
        <w:t>Support is available 24/7 for critical incidents and during business hours (8 AM – 6 PM UTC) for general inquiries.</w:t>
      </w:r>
    </w:p>
    <w:p w14:paraId="008A0C2C" w14:textId="77777777" w:rsidR="00BF75F1" w:rsidRDefault="00BF75F1" w:rsidP="00BF75F1">
      <w:pPr>
        <w:pStyle w:val="Heading2"/>
      </w:pPr>
      <w:r>
        <w:t>10. Agreement Acceptance</w:t>
      </w:r>
    </w:p>
    <w:p w14:paraId="32357307" w14:textId="343C18A4" w:rsidR="00BF75F1" w:rsidRPr="00BF75F1" w:rsidRDefault="00BF75F1" w:rsidP="00BF75F1">
      <w:r w:rsidRPr="00BF75F1">
        <w:t>By using CG-Signals services, customers acknowledge and agree to the terms of this SLA. For questions or negotiation of custom SLAs, please contact your account manager.</w:t>
      </w:r>
    </w:p>
    <w:p w14:paraId="613223DF" w14:textId="161EAF3D" w:rsidR="005C11E6" w:rsidRPr="00BF75F1" w:rsidRDefault="005C11E6" w:rsidP="00BF75F1"/>
    <w:sectPr w:rsidR="005C11E6" w:rsidRPr="00BF75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3105" w14:textId="77777777" w:rsidR="003F5664" w:rsidRDefault="003F5664" w:rsidP="00BF75F1">
      <w:pPr>
        <w:spacing w:line="240" w:lineRule="auto"/>
      </w:pPr>
      <w:r>
        <w:separator/>
      </w:r>
    </w:p>
  </w:endnote>
  <w:endnote w:type="continuationSeparator" w:id="0">
    <w:p w14:paraId="1BD13B6F" w14:textId="77777777" w:rsidR="003F5664" w:rsidRDefault="003F5664" w:rsidP="00BF7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2E82" w14:textId="77777777" w:rsidR="00CC224D" w:rsidRDefault="00CC2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054557"/>
      <w:docPartObj>
        <w:docPartGallery w:val="Page Numbers (Bottom of Page)"/>
        <w:docPartUnique/>
      </w:docPartObj>
    </w:sdtPr>
    <w:sdtEndPr>
      <w:rPr>
        <w:color w:val="2F5496" w:themeColor="accent1" w:themeShade="BF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color w:val="2F5496" w:themeColor="accent1" w:themeShade="BF"/>
          </w:rPr>
        </w:sdtEndPr>
        <w:sdtContent>
          <w:p w14:paraId="7BC8C233" w14:textId="77777777" w:rsidR="003C2C3F" w:rsidRDefault="003C2C3F">
            <w:pPr>
              <w:pStyle w:val="Footer"/>
              <w:jc w:val="center"/>
            </w:pPr>
          </w:p>
          <w:p w14:paraId="6D5AC84F" w14:textId="075FA850" w:rsidR="003C2C3F" w:rsidRPr="003C2C3F" w:rsidRDefault="003C2C3F">
            <w:pPr>
              <w:pStyle w:val="Footer"/>
              <w:jc w:val="center"/>
              <w:rPr>
                <w:color w:val="2F5496" w:themeColor="accent1" w:themeShade="BF"/>
              </w:rPr>
            </w:pPr>
            <w:r w:rsidRPr="003C2C3F">
              <w:rPr>
                <w:color w:val="2F5496" w:themeColor="accent1" w:themeShade="BF"/>
              </w:rPr>
              <w:t>January 2026</w:t>
            </w:r>
          </w:p>
          <w:p w14:paraId="076F9D26" w14:textId="11193456" w:rsidR="003C2C3F" w:rsidRPr="003C2C3F" w:rsidRDefault="003C2C3F" w:rsidP="003C2C3F">
            <w:pPr>
              <w:pStyle w:val="Footer"/>
              <w:jc w:val="center"/>
              <w:rPr>
                <w:color w:val="2F5496" w:themeColor="accent1" w:themeShade="BF"/>
              </w:rPr>
            </w:pPr>
            <w:r w:rsidRPr="003C2C3F">
              <w:rPr>
                <w:color w:val="2F5496" w:themeColor="accent1" w:themeShade="BF"/>
              </w:rPr>
              <w:t xml:space="preserve">Page </w:t>
            </w:r>
            <w:r w:rsidRPr="003C2C3F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begin"/>
            </w:r>
            <w:r w:rsidRPr="003C2C3F">
              <w:rPr>
                <w:b/>
                <w:bCs/>
                <w:color w:val="2F5496" w:themeColor="accent1" w:themeShade="BF"/>
              </w:rPr>
              <w:instrText xml:space="preserve"> PAGE </w:instrText>
            </w:r>
            <w:r w:rsidRPr="003C2C3F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separate"/>
            </w:r>
            <w:r w:rsidRPr="003C2C3F">
              <w:rPr>
                <w:b/>
                <w:bCs/>
                <w:noProof/>
                <w:color w:val="2F5496" w:themeColor="accent1" w:themeShade="BF"/>
              </w:rPr>
              <w:t>2</w:t>
            </w:r>
            <w:r w:rsidRPr="003C2C3F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end"/>
            </w:r>
            <w:r w:rsidRPr="003C2C3F">
              <w:rPr>
                <w:color w:val="2F5496" w:themeColor="accent1" w:themeShade="BF"/>
              </w:rPr>
              <w:t xml:space="preserve"> of </w:t>
            </w:r>
            <w:r w:rsidRPr="003C2C3F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begin"/>
            </w:r>
            <w:r w:rsidRPr="003C2C3F">
              <w:rPr>
                <w:b/>
                <w:bCs/>
                <w:color w:val="2F5496" w:themeColor="accent1" w:themeShade="BF"/>
              </w:rPr>
              <w:instrText xml:space="preserve"> NUMPAGES  </w:instrText>
            </w:r>
            <w:r w:rsidRPr="003C2C3F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separate"/>
            </w:r>
            <w:r w:rsidRPr="003C2C3F">
              <w:rPr>
                <w:b/>
                <w:bCs/>
                <w:noProof/>
                <w:color w:val="2F5496" w:themeColor="accent1" w:themeShade="BF"/>
              </w:rPr>
              <w:t>2</w:t>
            </w:r>
            <w:r w:rsidRPr="003C2C3F">
              <w:rPr>
                <w:b/>
                <w:bCs/>
                <w:color w:val="2F5496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E7C4" w14:textId="77777777" w:rsidR="00CC224D" w:rsidRDefault="00CC2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EE74" w14:textId="77777777" w:rsidR="003F5664" w:rsidRDefault="003F5664" w:rsidP="00BF75F1">
      <w:pPr>
        <w:spacing w:line="240" w:lineRule="auto"/>
      </w:pPr>
      <w:r>
        <w:separator/>
      </w:r>
    </w:p>
  </w:footnote>
  <w:footnote w:type="continuationSeparator" w:id="0">
    <w:p w14:paraId="376EE10C" w14:textId="77777777" w:rsidR="003F5664" w:rsidRDefault="003F5664" w:rsidP="00BF7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1A3C" w14:textId="77777777" w:rsidR="00CC224D" w:rsidRDefault="00CC2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B497" w14:textId="77777777" w:rsidR="00CC224D" w:rsidRPr="00CC224D" w:rsidRDefault="00CC224D" w:rsidP="00CC224D">
    <w:pPr>
      <w:pStyle w:val="Header"/>
    </w:pPr>
  </w:p>
  <w:p w14:paraId="48381EA5" w14:textId="450B9318" w:rsidR="00CC224D" w:rsidRPr="00F27C6F" w:rsidRDefault="00CC224D" w:rsidP="00CC224D">
    <w:pPr>
      <w:pStyle w:val="Header"/>
    </w:pPr>
    <w:r>
      <w:tab/>
    </w:r>
    <w:r>
      <w:rPr>
        <w:noProof/>
      </w:rPr>
      <w:drawing>
        <wp:inline distT="0" distB="0" distL="0" distR="0" wp14:anchorId="14C40231" wp14:editId="3E94D0AB">
          <wp:extent cx="1771650" cy="590133"/>
          <wp:effectExtent l="0" t="0" r="0" b="635"/>
          <wp:docPr id="1122192779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192779" name="Picture 1" descr="A black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83" b="27017"/>
                  <a:stretch>
                    <a:fillRect/>
                  </a:stretch>
                </pic:blipFill>
                <pic:spPr bwMode="auto">
                  <a:xfrm>
                    <a:off x="0" y="0"/>
                    <a:ext cx="1784675" cy="5944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FC6C25" w14:textId="33FE7A7E" w:rsidR="00CC224D" w:rsidRDefault="00CC224D" w:rsidP="00CC224D">
    <w:pPr>
      <w:pStyle w:val="Header"/>
      <w:jc w:val="center"/>
      <w:rPr>
        <w:rFonts w:asciiTheme="majorHAnsi" w:hAnsiTheme="majorHAnsi" w:cstheme="majorHAnsi"/>
        <w:color w:val="2F5496" w:themeColor="accent1" w:themeShade="BF"/>
        <w:sz w:val="52"/>
        <w:szCs w:val="52"/>
      </w:rPr>
    </w:pPr>
    <w:r w:rsidRPr="00014771">
      <w:rPr>
        <w:rFonts w:asciiTheme="majorHAnsi" w:hAnsiTheme="majorHAnsi" w:cstheme="majorHAnsi"/>
        <w:color w:val="2F5496" w:themeColor="accent1" w:themeShade="BF"/>
        <w:sz w:val="52"/>
        <w:szCs w:val="52"/>
      </w:rPr>
      <w:t>CG-Signal</w:t>
    </w:r>
    <w:r>
      <w:rPr>
        <w:rFonts w:asciiTheme="majorHAnsi" w:hAnsiTheme="majorHAnsi" w:cstheme="majorHAnsi"/>
        <w:color w:val="2F5496" w:themeColor="accent1" w:themeShade="BF"/>
        <w:sz w:val="52"/>
        <w:szCs w:val="52"/>
      </w:rPr>
      <w:t>s Service Level Agreements (SLAs)</w:t>
    </w:r>
  </w:p>
  <w:p w14:paraId="0DCD96DE" w14:textId="77777777" w:rsidR="00CC224D" w:rsidRDefault="00CC224D" w:rsidP="00CC224D">
    <w:pPr>
      <w:pStyle w:val="Header"/>
      <w:jc w:val="center"/>
      <w:rPr>
        <w:rFonts w:asciiTheme="majorHAnsi" w:hAnsiTheme="majorHAnsi" w:cstheme="majorHAnsi"/>
        <w:color w:val="2F5496" w:themeColor="accent1" w:themeShade="BF"/>
        <w:sz w:val="52"/>
        <w:szCs w:val="52"/>
      </w:rPr>
    </w:pPr>
  </w:p>
  <w:p w14:paraId="23218ACE" w14:textId="77777777" w:rsidR="00CC224D" w:rsidRDefault="00CC224D" w:rsidP="00CC224D">
    <w:pPr>
      <w:pStyle w:val="Header"/>
    </w:pPr>
    <w:r>
      <w:t>CGSignals.com</w:t>
    </w:r>
  </w:p>
  <w:p w14:paraId="58D6D79A" w14:textId="77777777" w:rsidR="00CC224D" w:rsidRPr="00014771" w:rsidRDefault="00CC224D" w:rsidP="00CC22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15F2CE" wp14:editId="5B10BC00">
              <wp:simplePos x="0" y="0"/>
              <wp:positionH relativeFrom="column">
                <wp:posOffset>9525</wp:posOffset>
              </wp:positionH>
              <wp:positionV relativeFrom="paragraph">
                <wp:posOffset>69215</wp:posOffset>
              </wp:positionV>
              <wp:extent cx="5943600" cy="0"/>
              <wp:effectExtent l="0" t="19050" r="19050" b="19050"/>
              <wp:wrapNone/>
              <wp:docPr id="29228048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25026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5.45pt" to="468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" strokecolor="#4472c4 [3204]" strokeweight="3pt">
              <v:stroke joinstyle="miter"/>
            </v:line>
          </w:pict>
        </mc:Fallback>
      </mc:AlternateContent>
    </w:r>
  </w:p>
  <w:p w14:paraId="155C42CA" w14:textId="451A15D2" w:rsidR="00014771" w:rsidRPr="00014771" w:rsidRDefault="00014771" w:rsidP="00CC224D">
    <w:pPr>
      <w:pStyle w:val="Header"/>
      <w:tabs>
        <w:tab w:val="clear" w:pos="4680"/>
        <w:tab w:val="clear" w:pos="9360"/>
        <w:tab w:val="left" w:pos="1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3EC9" w14:textId="77777777" w:rsidR="00CC224D" w:rsidRDefault="00CC2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955"/>
    <w:multiLevelType w:val="hybridMultilevel"/>
    <w:tmpl w:val="1068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D7859"/>
    <w:multiLevelType w:val="hybridMultilevel"/>
    <w:tmpl w:val="810C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754D9"/>
    <w:multiLevelType w:val="hybridMultilevel"/>
    <w:tmpl w:val="ADBA2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F21B1"/>
    <w:multiLevelType w:val="hybridMultilevel"/>
    <w:tmpl w:val="8224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D0FDF"/>
    <w:multiLevelType w:val="hybridMultilevel"/>
    <w:tmpl w:val="0FE2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838F1"/>
    <w:multiLevelType w:val="hybridMultilevel"/>
    <w:tmpl w:val="73DE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C1681"/>
    <w:multiLevelType w:val="hybridMultilevel"/>
    <w:tmpl w:val="2FF6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572694">
    <w:abstractNumId w:val="6"/>
  </w:num>
  <w:num w:numId="2" w16cid:durableId="1195508209">
    <w:abstractNumId w:val="2"/>
  </w:num>
  <w:num w:numId="3" w16cid:durableId="1293367821">
    <w:abstractNumId w:val="3"/>
  </w:num>
  <w:num w:numId="4" w16cid:durableId="1419446271">
    <w:abstractNumId w:val="0"/>
  </w:num>
  <w:num w:numId="5" w16cid:durableId="243301723">
    <w:abstractNumId w:val="5"/>
  </w:num>
  <w:num w:numId="6" w16cid:durableId="1301492617">
    <w:abstractNumId w:val="4"/>
  </w:num>
  <w:num w:numId="7" w16cid:durableId="66146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F1"/>
    <w:rsid w:val="00014771"/>
    <w:rsid w:val="00151EC5"/>
    <w:rsid w:val="00237747"/>
    <w:rsid w:val="003C2C3F"/>
    <w:rsid w:val="003F5664"/>
    <w:rsid w:val="005C11E6"/>
    <w:rsid w:val="007737C0"/>
    <w:rsid w:val="008A6C8B"/>
    <w:rsid w:val="008E5015"/>
    <w:rsid w:val="00AA07AD"/>
    <w:rsid w:val="00BF75F1"/>
    <w:rsid w:val="00C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FEC68"/>
  <w15:chartTrackingRefBased/>
  <w15:docId w15:val="{6FE99BC3-623E-4314-97D9-CA91E4FC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5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5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7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5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5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5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5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5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5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75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F75F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F75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5F1"/>
  </w:style>
  <w:style w:type="paragraph" w:styleId="Footer">
    <w:name w:val="footer"/>
    <w:basedOn w:val="Normal"/>
    <w:link w:val="FooterChar"/>
    <w:uiPriority w:val="99"/>
    <w:unhideWhenUsed/>
    <w:rsid w:val="00BF75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549</Words>
  <Characters>3375</Characters>
  <Application>Microsoft Office Word</Application>
  <DocSecurity>0</DocSecurity>
  <Lines>102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Introduction</vt:lpstr>
      <vt:lpstr>    1. Scope of Services</vt:lpstr>
      <vt:lpstr>    2. Service Availability</vt:lpstr>
      <vt:lpstr>    3. Incident Response and Resolution</vt:lpstr>
      <vt:lpstr>    </vt:lpstr>
      <vt:lpstr>    Pricing for the standard response levels is as follows:</vt:lpstr>
      <vt:lpstr>    4. Customer Responsibilities</vt:lpstr>
      <vt:lpstr>    5. Performance Metrics</vt:lpstr>
      <vt:lpstr>    6. Remedies and Penalties</vt:lpstr>
      <vt:lpstr>    7. Review and Amendment</vt:lpstr>
      <vt:lpstr>    8. Exclusions</vt:lpstr>
      <vt:lpstr>    9. Contact and Support</vt:lpstr>
      <vt:lpstr>    10. Agreement Acceptance</vt:lpstr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Girardot</dc:creator>
  <cp:keywords/>
  <dc:description/>
  <cp:lastModifiedBy>Bernard Girardot</cp:lastModifiedBy>
  <cp:revision>4</cp:revision>
  <dcterms:created xsi:type="dcterms:W3CDTF">2025-11-27T12:48:00Z</dcterms:created>
  <dcterms:modified xsi:type="dcterms:W3CDTF">2025-12-01T22:18:00Z</dcterms:modified>
</cp:coreProperties>
</file>