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16A1" w14:textId="77777777" w:rsidR="00B60F52" w:rsidRDefault="00B60F52" w:rsidP="00B60F52">
      <w:pPr>
        <w:pStyle w:val="Heading1"/>
      </w:pPr>
      <w:r>
        <w:t>Overview</w:t>
      </w:r>
    </w:p>
    <w:p w14:paraId="1AC3F4C5" w14:textId="77777777" w:rsidR="00B60F52" w:rsidRDefault="00B60F52" w:rsidP="00B60F52">
      <w:r w:rsidRPr="00B60F52">
        <w:t>This pricing sheet outlines the standard rates and services offered by an independent IT developer. Rates are subject to change depending on project scope, complexity, and client requirements. All prices are in USD and exclude applicable taxes.</w:t>
      </w:r>
    </w:p>
    <w:p w14:paraId="0BC5CF3C" w14:textId="77777777" w:rsidR="00B60F52" w:rsidRDefault="00B60F52" w:rsidP="00B60F52">
      <w:pPr>
        <w:pStyle w:val="Heading2"/>
      </w:pPr>
      <w:r>
        <w:t>Service Categories and Rates</w:t>
      </w:r>
    </w:p>
    <w:tbl>
      <w:tblPr>
        <w:tblStyle w:val="PlainTable1"/>
        <w:tblW w:w="0" w:type="auto"/>
        <w:tblLook w:val="0420" w:firstRow="1" w:lastRow="0" w:firstColumn="0" w:lastColumn="0" w:noHBand="0" w:noVBand="1"/>
      </w:tblPr>
      <w:tblGrid>
        <w:gridCol w:w="2337"/>
        <w:gridCol w:w="2337"/>
        <w:gridCol w:w="2338"/>
        <w:gridCol w:w="2338"/>
      </w:tblGrid>
      <w:tr w:rsidR="00B60F52" w:rsidRPr="00B60F52" w14:paraId="30249506" w14:textId="77777777" w:rsidTr="00B60F52">
        <w:trPr>
          <w:cnfStyle w:val="100000000000" w:firstRow="1" w:lastRow="0" w:firstColumn="0" w:lastColumn="0" w:oddVBand="0" w:evenVBand="0" w:oddHBand="0" w:evenHBand="0" w:firstRowFirstColumn="0" w:firstRowLastColumn="0" w:lastRowFirstColumn="0" w:lastRowLastColumn="0"/>
        </w:trPr>
        <w:tc>
          <w:tcPr>
            <w:tcW w:w="2337" w:type="dxa"/>
          </w:tcPr>
          <w:p w14:paraId="66C96030" w14:textId="0675C513" w:rsidR="00B60F52" w:rsidRPr="00B60F52" w:rsidRDefault="00B60F52" w:rsidP="00B60F52">
            <w:r>
              <w:t>Service</w:t>
            </w:r>
          </w:p>
        </w:tc>
        <w:tc>
          <w:tcPr>
            <w:tcW w:w="2337" w:type="dxa"/>
          </w:tcPr>
          <w:p w14:paraId="567BFA69" w14:textId="6F161EB9" w:rsidR="00B60F52" w:rsidRPr="00B60F52" w:rsidRDefault="00B60F52" w:rsidP="00B60F52">
            <w:r>
              <w:t>Description</w:t>
            </w:r>
          </w:p>
        </w:tc>
        <w:tc>
          <w:tcPr>
            <w:tcW w:w="2338" w:type="dxa"/>
          </w:tcPr>
          <w:p w14:paraId="6D427A57" w14:textId="3EA5A195" w:rsidR="00B60F52" w:rsidRPr="00B60F52" w:rsidRDefault="00B60F52" w:rsidP="00B60F52">
            <w:r>
              <w:t>Hourly Rate</w:t>
            </w:r>
          </w:p>
        </w:tc>
        <w:tc>
          <w:tcPr>
            <w:tcW w:w="2338" w:type="dxa"/>
          </w:tcPr>
          <w:p w14:paraId="2A5C4089" w14:textId="7334AD10" w:rsidR="00B60F52" w:rsidRPr="00B60F52" w:rsidRDefault="00B60F52" w:rsidP="00B60F52">
            <w:r>
              <w:t>Flat Rate (if applicable)</w:t>
            </w:r>
          </w:p>
        </w:tc>
      </w:tr>
      <w:tr w:rsidR="00B60F52" w:rsidRPr="00B60F52" w14:paraId="2AAB3B13" w14:textId="77777777" w:rsidTr="00B60F52">
        <w:trPr>
          <w:cnfStyle w:val="000000100000" w:firstRow="0" w:lastRow="0" w:firstColumn="0" w:lastColumn="0" w:oddVBand="0" w:evenVBand="0" w:oddHBand="1" w:evenHBand="0" w:firstRowFirstColumn="0" w:firstRowLastColumn="0" w:lastRowFirstColumn="0" w:lastRowLastColumn="0"/>
        </w:trPr>
        <w:tc>
          <w:tcPr>
            <w:tcW w:w="2337" w:type="dxa"/>
          </w:tcPr>
          <w:p w14:paraId="563273D4" w14:textId="06060679" w:rsidR="00B60F52" w:rsidRDefault="00B60F52" w:rsidP="00B60F52">
            <w:r>
              <w:t>Consultation</w:t>
            </w:r>
          </w:p>
        </w:tc>
        <w:tc>
          <w:tcPr>
            <w:tcW w:w="2337" w:type="dxa"/>
          </w:tcPr>
          <w:p w14:paraId="68927B5B" w14:textId="3032F6C5" w:rsidR="00B60F52" w:rsidRDefault="00B60F52" w:rsidP="00B60F52">
            <w:r>
              <w:t>Initial project assessment, requirements gathering, and solution recommendations.</w:t>
            </w:r>
          </w:p>
        </w:tc>
        <w:tc>
          <w:tcPr>
            <w:tcW w:w="2338" w:type="dxa"/>
          </w:tcPr>
          <w:p w14:paraId="56934F1D" w14:textId="2E31C0DB" w:rsidR="00B60F52" w:rsidRDefault="00B60F52" w:rsidP="00B60F52">
            <w:r>
              <w:t>$80/</w:t>
            </w:r>
            <w:proofErr w:type="spellStart"/>
            <w:r>
              <w:t>hr</w:t>
            </w:r>
            <w:proofErr w:type="spellEnd"/>
          </w:p>
        </w:tc>
        <w:tc>
          <w:tcPr>
            <w:tcW w:w="2338" w:type="dxa"/>
          </w:tcPr>
          <w:p w14:paraId="6C4EEB71" w14:textId="45C04A81" w:rsidR="00B60F52" w:rsidRDefault="00B60F52" w:rsidP="00B60F52">
            <w:r>
              <w:t>N/A</w:t>
            </w:r>
          </w:p>
        </w:tc>
      </w:tr>
      <w:tr w:rsidR="00B60F52" w:rsidRPr="00B60F52" w14:paraId="76F93FBF" w14:textId="77777777" w:rsidTr="00B60F52">
        <w:tc>
          <w:tcPr>
            <w:tcW w:w="2337" w:type="dxa"/>
          </w:tcPr>
          <w:p w14:paraId="6015B066" w14:textId="530F8B21" w:rsidR="00B60F52" w:rsidRDefault="00B60F52" w:rsidP="00B60F52">
            <w:r>
              <w:t>Custom Software Development</w:t>
            </w:r>
          </w:p>
        </w:tc>
        <w:tc>
          <w:tcPr>
            <w:tcW w:w="2337" w:type="dxa"/>
          </w:tcPr>
          <w:p w14:paraId="3B1D3583" w14:textId="16595DDD" w:rsidR="00B60F52" w:rsidRDefault="00B60F52" w:rsidP="00B60F52">
            <w:r>
              <w:t>Design and development of web, desktop, or mobile applications.</w:t>
            </w:r>
          </w:p>
        </w:tc>
        <w:tc>
          <w:tcPr>
            <w:tcW w:w="2338" w:type="dxa"/>
          </w:tcPr>
          <w:p w14:paraId="6A9AB11D" w14:textId="7D7297D6" w:rsidR="00B60F52" w:rsidRDefault="00B60F52" w:rsidP="00B60F52">
            <w:r>
              <w:t>$100/</w:t>
            </w:r>
            <w:proofErr w:type="spellStart"/>
            <w:r>
              <w:t>hr</w:t>
            </w:r>
            <w:proofErr w:type="spellEnd"/>
          </w:p>
        </w:tc>
        <w:tc>
          <w:tcPr>
            <w:tcW w:w="2338" w:type="dxa"/>
          </w:tcPr>
          <w:p w14:paraId="4B898D29" w14:textId="3037E18F" w:rsidR="00B60F52" w:rsidRDefault="00B60F52" w:rsidP="00B60F52">
            <w:r>
              <w:t>$1,500+ (per project, varies by scope)</w:t>
            </w:r>
          </w:p>
        </w:tc>
      </w:tr>
      <w:tr w:rsidR="00B60F52" w:rsidRPr="00B60F52" w14:paraId="1876BD1F" w14:textId="77777777" w:rsidTr="00B60F52">
        <w:trPr>
          <w:cnfStyle w:val="000000100000" w:firstRow="0" w:lastRow="0" w:firstColumn="0" w:lastColumn="0" w:oddVBand="0" w:evenVBand="0" w:oddHBand="1" w:evenHBand="0" w:firstRowFirstColumn="0" w:firstRowLastColumn="0" w:lastRowFirstColumn="0" w:lastRowLastColumn="0"/>
        </w:trPr>
        <w:tc>
          <w:tcPr>
            <w:tcW w:w="2337" w:type="dxa"/>
          </w:tcPr>
          <w:p w14:paraId="35295F8C" w14:textId="1E421539" w:rsidR="00B60F52" w:rsidRDefault="00B60F52" w:rsidP="00B60F52">
            <w:r>
              <w:t>Website Development</w:t>
            </w:r>
          </w:p>
        </w:tc>
        <w:tc>
          <w:tcPr>
            <w:tcW w:w="2337" w:type="dxa"/>
          </w:tcPr>
          <w:p w14:paraId="0F4352E8" w14:textId="6834DFB5" w:rsidR="00B60F52" w:rsidRDefault="00B60F52" w:rsidP="00B60F52">
            <w:r>
              <w:t>Building and maintaining websites, including front-end and back-end work.</w:t>
            </w:r>
          </w:p>
        </w:tc>
        <w:tc>
          <w:tcPr>
            <w:tcW w:w="2338" w:type="dxa"/>
          </w:tcPr>
          <w:p w14:paraId="24D047FA" w14:textId="4F76FED7" w:rsidR="00B60F52" w:rsidRDefault="00B60F52" w:rsidP="00B60F52">
            <w:r>
              <w:t>$90/</w:t>
            </w:r>
            <w:proofErr w:type="spellStart"/>
            <w:r>
              <w:t>hr</w:t>
            </w:r>
            <w:proofErr w:type="spellEnd"/>
          </w:p>
        </w:tc>
        <w:tc>
          <w:tcPr>
            <w:tcW w:w="2338" w:type="dxa"/>
          </w:tcPr>
          <w:p w14:paraId="6566166A" w14:textId="231B6103" w:rsidR="00B60F52" w:rsidRDefault="00B60F52" w:rsidP="00B60F52">
            <w:r>
              <w:t>$1,200+ (standard site)</w:t>
            </w:r>
          </w:p>
        </w:tc>
      </w:tr>
      <w:tr w:rsidR="00B60F52" w:rsidRPr="00B60F52" w14:paraId="4E246968" w14:textId="77777777" w:rsidTr="00B60F52">
        <w:tc>
          <w:tcPr>
            <w:tcW w:w="2337" w:type="dxa"/>
          </w:tcPr>
          <w:p w14:paraId="76001BFD" w14:textId="65ECA5B4" w:rsidR="00B60F52" w:rsidRDefault="00B60F52" w:rsidP="00B60F52">
            <w:r>
              <w:t>IT Support &amp; Troubleshooting</w:t>
            </w:r>
          </w:p>
        </w:tc>
        <w:tc>
          <w:tcPr>
            <w:tcW w:w="2337" w:type="dxa"/>
          </w:tcPr>
          <w:p w14:paraId="7D3EA328" w14:textId="429DCBF3" w:rsidR="00B60F52" w:rsidRDefault="00B60F52" w:rsidP="00B60F52">
            <w:r>
              <w:t>Technical support, bug fixes, and system troubleshooting.</w:t>
            </w:r>
          </w:p>
        </w:tc>
        <w:tc>
          <w:tcPr>
            <w:tcW w:w="2338" w:type="dxa"/>
          </w:tcPr>
          <w:p w14:paraId="6706253F" w14:textId="3AA5EFC9" w:rsidR="00B60F52" w:rsidRDefault="00B60F52" w:rsidP="00B60F52">
            <w:r>
              <w:t>$70/</w:t>
            </w:r>
            <w:proofErr w:type="spellStart"/>
            <w:r>
              <w:t>hr</w:t>
            </w:r>
            <w:proofErr w:type="spellEnd"/>
          </w:p>
        </w:tc>
        <w:tc>
          <w:tcPr>
            <w:tcW w:w="2338" w:type="dxa"/>
          </w:tcPr>
          <w:p w14:paraId="71CFDB7E" w14:textId="0AECC8F1" w:rsidR="00B60F52" w:rsidRDefault="00B60F52" w:rsidP="00B60F52">
            <w:r>
              <w:t>N/A</w:t>
            </w:r>
          </w:p>
        </w:tc>
      </w:tr>
      <w:tr w:rsidR="00B60F52" w:rsidRPr="00B60F52" w14:paraId="51CCE84B" w14:textId="77777777" w:rsidTr="00B60F52">
        <w:trPr>
          <w:cnfStyle w:val="000000100000" w:firstRow="0" w:lastRow="0" w:firstColumn="0" w:lastColumn="0" w:oddVBand="0" w:evenVBand="0" w:oddHBand="1" w:evenHBand="0" w:firstRowFirstColumn="0" w:firstRowLastColumn="0" w:lastRowFirstColumn="0" w:lastRowLastColumn="0"/>
        </w:trPr>
        <w:tc>
          <w:tcPr>
            <w:tcW w:w="2337" w:type="dxa"/>
          </w:tcPr>
          <w:p w14:paraId="4C2ED9D1" w14:textId="3CF86C7F" w:rsidR="00B60F52" w:rsidRDefault="00B60F52" w:rsidP="00B60F52">
            <w:r>
              <w:t>System Integration</w:t>
            </w:r>
          </w:p>
        </w:tc>
        <w:tc>
          <w:tcPr>
            <w:tcW w:w="2337" w:type="dxa"/>
          </w:tcPr>
          <w:p w14:paraId="3C66F24E" w14:textId="21672984" w:rsidR="00B60F52" w:rsidRDefault="00B60F52" w:rsidP="00B60F52">
            <w:r>
              <w:t>Connecting multiple systems or platforms for seamless data exchange.</w:t>
            </w:r>
          </w:p>
        </w:tc>
        <w:tc>
          <w:tcPr>
            <w:tcW w:w="2338" w:type="dxa"/>
          </w:tcPr>
          <w:p w14:paraId="546A69D5" w14:textId="0DB07D94" w:rsidR="00B60F52" w:rsidRDefault="00B60F52" w:rsidP="00B60F52">
            <w:r>
              <w:t>$110/</w:t>
            </w:r>
            <w:proofErr w:type="spellStart"/>
            <w:r>
              <w:t>hr</w:t>
            </w:r>
            <w:proofErr w:type="spellEnd"/>
          </w:p>
        </w:tc>
        <w:tc>
          <w:tcPr>
            <w:tcW w:w="2338" w:type="dxa"/>
          </w:tcPr>
          <w:p w14:paraId="116B05DF" w14:textId="46CE5B53" w:rsidR="00B60F52" w:rsidRDefault="00B60F52" w:rsidP="00B60F52">
            <w:r>
              <w:t>$2,000+ (per integration)</w:t>
            </w:r>
          </w:p>
        </w:tc>
      </w:tr>
      <w:tr w:rsidR="00B60F52" w:rsidRPr="00B60F52" w14:paraId="25FB979A" w14:textId="77777777" w:rsidTr="00B60F52">
        <w:tc>
          <w:tcPr>
            <w:tcW w:w="2337" w:type="dxa"/>
          </w:tcPr>
          <w:p w14:paraId="5D242F1F" w14:textId="3FF3C81C" w:rsidR="00B60F52" w:rsidRDefault="00B60F52" w:rsidP="00B60F52">
            <w:r>
              <w:t>Maintenance &amp; Updates</w:t>
            </w:r>
          </w:p>
        </w:tc>
        <w:tc>
          <w:tcPr>
            <w:tcW w:w="2337" w:type="dxa"/>
          </w:tcPr>
          <w:p w14:paraId="5030AA4D" w14:textId="0650B9DC" w:rsidR="00B60F52" w:rsidRDefault="00B60F52" w:rsidP="00B60F52">
            <w:r>
              <w:t>Ongoing support for software, websites, and IT infrastructure.</w:t>
            </w:r>
          </w:p>
        </w:tc>
        <w:tc>
          <w:tcPr>
            <w:tcW w:w="2338" w:type="dxa"/>
          </w:tcPr>
          <w:p w14:paraId="76023758" w14:textId="61F6DEAC" w:rsidR="00B60F52" w:rsidRDefault="00B60F52" w:rsidP="00B60F52">
            <w:r>
              <w:t>$65/</w:t>
            </w:r>
            <w:proofErr w:type="spellStart"/>
            <w:r>
              <w:t>hr</w:t>
            </w:r>
            <w:proofErr w:type="spellEnd"/>
          </w:p>
        </w:tc>
        <w:tc>
          <w:tcPr>
            <w:tcW w:w="2338" w:type="dxa"/>
          </w:tcPr>
          <w:p w14:paraId="4E120FF9" w14:textId="56C95DB3" w:rsidR="00B60F52" w:rsidRDefault="00B60F52" w:rsidP="00B60F52">
            <w:r>
              <w:t>Monthly packages available</w:t>
            </w:r>
          </w:p>
        </w:tc>
      </w:tr>
    </w:tbl>
    <w:p w14:paraId="18CFDDAB" w14:textId="77777777" w:rsidR="00B60F52" w:rsidRDefault="00B60F52" w:rsidP="00B60F52">
      <w:pPr>
        <w:pStyle w:val="Heading2"/>
      </w:pPr>
      <w:r>
        <w:lastRenderedPageBreak/>
        <w:t>Additional Fees</w:t>
      </w:r>
    </w:p>
    <w:p w14:paraId="1D3D8DC8" w14:textId="77777777" w:rsidR="00B60F52" w:rsidRDefault="00B60F52" w:rsidP="00B60F52">
      <w:pPr>
        <w:pStyle w:val="ListParagraph"/>
        <w:numPr>
          <w:ilvl w:val="0"/>
          <w:numId w:val="8"/>
        </w:numPr>
      </w:pPr>
      <w:r w:rsidRPr="00B60F52">
        <w:t>Emergency/After-Hours Support: +25% surcharge</w:t>
      </w:r>
    </w:p>
    <w:p w14:paraId="29974158" w14:textId="77777777" w:rsidR="00B60F52" w:rsidRDefault="00B60F52" w:rsidP="00B60F52">
      <w:pPr>
        <w:pStyle w:val="ListParagraph"/>
        <w:numPr>
          <w:ilvl w:val="0"/>
          <w:numId w:val="8"/>
        </w:numPr>
      </w:pPr>
      <w:r w:rsidRPr="00B60F52">
        <w:t>Travel (on-site visits): $0.55/mile outside city limits</w:t>
      </w:r>
    </w:p>
    <w:p w14:paraId="7BCFDCF5" w14:textId="77777777" w:rsidR="00B60F52" w:rsidRDefault="00B60F52" w:rsidP="00B60F52">
      <w:pPr>
        <w:pStyle w:val="ListParagraph"/>
        <w:numPr>
          <w:ilvl w:val="0"/>
          <w:numId w:val="8"/>
        </w:numPr>
      </w:pPr>
      <w:r w:rsidRPr="00B60F52">
        <w:t>Rush Projects: +20% surcharge for expedited delivery</w:t>
      </w:r>
    </w:p>
    <w:p w14:paraId="48B4DBB8" w14:textId="77777777" w:rsidR="00B60F52" w:rsidRDefault="00B60F52" w:rsidP="00B60F52">
      <w:pPr>
        <w:pStyle w:val="Heading2"/>
      </w:pPr>
      <w:r>
        <w:t>Payment Terms</w:t>
      </w:r>
    </w:p>
    <w:p w14:paraId="57E12F0C" w14:textId="77777777" w:rsidR="00B60F52" w:rsidRDefault="00B60F52" w:rsidP="00B60F52">
      <w:pPr>
        <w:pStyle w:val="ListParagraph"/>
        <w:numPr>
          <w:ilvl w:val="0"/>
          <w:numId w:val="9"/>
        </w:numPr>
      </w:pPr>
      <w:r w:rsidRPr="00B60F52">
        <w:t>Invoices are issued bi-weekly or upon project completion.</w:t>
      </w:r>
    </w:p>
    <w:p w14:paraId="3382B2C4" w14:textId="77777777" w:rsidR="00B60F52" w:rsidRDefault="00B60F52" w:rsidP="00B60F52">
      <w:pPr>
        <w:pStyle w:val="ListParagraph"/>
        <w:numPr>
          <w:ilvl w:val="0"/>
          <w:numId w:val="9"/>
        </w:numPr>
      </w:pPr>
      <w:r w:rsidRPr="00B60F52">
        <w:t xml:space="preserve">Payment </w:t>
      </w:r>
      <w:proofErr w:type="gramStart"/>
      <w:r w:rsidRPr="00B60F52">
        <w:t>due</w:t>
      </w:r>
      <w:proofErr w:type="gramEnd"/>
      <w:r w:rsidRPr="00B60F52">
        <w:t xml:space="preserve"> within 15 days of invoice date.</w:t>
      </w:r>
    </w:p>
    <w:p w14:paraId="5C1E66D8" w14:textId="77777777" w:rsidR="00B60F52" w:rsidRDefault="00B60F52" w:rsidP="00B60F52">
      <w:pPr>
        <w:pStyle w:val="ListParagraph"/>
        <w:numPr>
          <w:ilvl w:val="0"/>
          <w:numId w:val="9"/>
        </w:numPr>
      </w:pPr>
      <w:r w:rsidRPr="00B60F52">
        <w:t>Accepted payment methods: ACH, credit card, PayPal.</w:t>
      </w:r>
    </w:p>
    <w:p w14:paraId="190B5C18" w14:textId="77777777" w:rsidR="00B60F52" w:rsidRDefault="00B60F52" w:rsidP="00B60F52">
      <w:pPr>
        <w:pStyle w:val="ListParagraph"/>
        <w:numPr>
          <w:ilvl w:val="0"/>
          <w:numId w:val="9"/>
        </w:numPr>
      </w:pPr>
      <w:r w:rsidRPr="00B60F52">
        <w:t>Late payments may incur a 5% fee.</w:t>
      </w:r>
    </w:p>
    <w:p w14:paraId="3314B3C6" w14:textId="77777777" w:rsidR="00B60F52" w:rsidRDefault="00B60F52" w:rsidP="00B60F52">
      <w:pPr>
        <w:pStyle w:val="Heading2"/>
      </w:pPr>
      <w:r>
        <w:t>Contact Information</w:t>
      </w:r>
    </w:p>
    <w:p w14:paraId="4F3BB380" w14:textId="77777777" w:rsidR="00B60F52" w:rsidRDefault="00B60F52" w:rsidP="00B60F52">
      <w:r w:rsidRPr="00B60F52">
        <w:t>For customized quotes, project inquiries, or additional service requests, please contact:</w:t>
      </w:r>
    </w:p>
    <w:p w14:paraId="6003EB5C" w14:textId="7E8497D5" w:rsidR="00B60F52" w:rsidRDefault="00B60F52" w:rsidP="00B60F52">
      <w:pPr>
        <w:pStyle w:val="ListParagraph"/>
        <w:numPr>
          <w:ilvl w:val="0"/>
          <w:numId w:val="10"/>
        </w:numPr>
      </w:pPr>
      <w:r w:rsidRPr="00B60F52">
        <w:t xml:space="preserve">Name: </w:t>
      </w:r>
      <w:r>
        <w:t>Bernie Girardot</w:t>
      </w:r>
    </w:p>
    <w:p w14:paraId="02E8F918" w14:textId="422B10F6" w:rsidR="00B60F52" w:rsidRDefault="00B60F52" w:rsidP="00B60F52">
      <w:pPr>
        <w:pStyle w:val="ListParagraph"/>
        <w:numPr>
          <w:ilvl w:val="0"/>
          <w:numId w:val="10"/>
        </w:numPr>
      </w:pPr>
      <w:r w:rsidRPr="00B60F52">
        <w:t xml:space="preserve">Email: </w:t>
      </w:r>
      <w:r>
        <w:t>bernie@cgsignals.com</w:t>
      </w:r>
    </w:p>
    <w:p w14:paraId="3B9AA56B" w14:textId="08152F21" w:rsidR="00B60F52" w:rsidRDefault="00B60F52" w:rsidP="00B60F52">
      <w:pPr>
        <w:pStyle w:val="ListParagraph"/>
        <w:numPr>
          <w:ilvl w:val="0"/>
          <w:numId w:val="10"/>
        </w:numPr>
      </w:pPr>
      <w:r w:rsidRPr="00B60F52">
        <w:t xml:space="preserve">Phone: </w:t>
      </w:r>
      <w:r>
        <w:t>+1 (734)776-2813</w:t>
      </w:r>
    </w:p>
    <w:p w14:paraId="45E63DCB" w14:textId="5E6AAAE6" w:rsidR="00B60F52" w:rsidRDefault="00B60F52" w:rsidP="00B60F52">
      <w:pPr>
        <w:pStyle w:val="ListParagraph"/>
        <w:numPr>
          <w:ilvl w:val="0"/>
          <w:numId w:val="10"/>
        </w:numPr>
      </w:pPr>
      <w:r w:rsidRPr="00B60F52">
        <w:t xml:space="preserve">Website: </w:t>
      </w:r>
      <w:r>
        <w:t>cgsignals.com</w:t>
      </w:r>
    </w:p>
    <w:p w14:paraId="6284DD4C" w14:textId="567E49E8" w:rsidR="00B60F52" w:rsidRPr="00B60F52" w:rsidRDefault="00B60F52" w:rsidP="00B60F52">
      <w:r w:rsidRPr="00B60F52">
        <w:t>Note: All rates are estimates and may be adjusted based on project complexity, client requirements, and market conditions. Please request a formal quote for accurate pricing.</w:t>
      </w:r>
    </w:p>
    <w:p w14:paraId="613223DF" w14:textId="3B91C6D0" w:rsidR="005C11E6" w:rsidRPr="00B1147B" w:rsidRDefault="005C11E6" w:rsidP="00B60F52"/>
    <w:sectPr w:rsidR="005C11E6" w:rsidRPr="00B114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2390" w14:textId="77777777" w:rsidR="0061568C" w:rsidRDefault="0061568C" w:rsidP="00BF75F1">
      <w:pPr>
        <w:spacing w:line="240" w:lineRule="auto"/>
      </w:pPr>
      <w:r>
        <w:separator/>
      </w:r>
    </w:p>
  </w:endnote>
  <w:endnote w:type="continuationSeparator" w:id="0">
    <w:p w14:paraId="67D7B249" w14:textId="77777777" w:rsidR="0061568C" w:rsidRDefault="0061568C" w:rsidP="00BF7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3517" w14:textId="77777777" w:rsidR="00757DC5" w:rsidRDefault="00757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E916" w14:textId="77777777" w:rsidR="00757DC5" w:rsidRPr="00757DC5" w:rsidRDefault="00757DC5">
    <w:pPr>
      <w:pStyle w:val="Footer"/>
      <w:jc w:val="center"/>
      <w:rPr>
        <w:color w:val="2F5496" w:themeColor="accent1" w:themeShade="BF"/>
      </w:rPr>
    </w:pPr>
  </w:p>
  <w:p w14:paraId="3EBE941E" w14:textId="675B19DC" w:rsidR="00757DC5" w:rsidRPr="00757DC5" w:rsidRDefault="00757DC5">
    <w:pPr>
      <w:pStyle w:val="Footer"/>
      <w:jc w:val="center"/>
      <w:rPr>
        <w:color w:val="2F5496" w:themeColor="accent1" w:themeShade="BF"/>
      </w:rPr>
    </w:pPr>
    <w:r w:rsidRPr="00757DC5">
      <w:rPr>
        <w:color w:val="2F5496" w:themeColor="accent1" w:themeShade="BF"/>
      </w:rPr>
      <w:t>January 2026</w:t>
    </w:r>
  </w:p>
  <w:sdt>
    <w:sdtPr>
      <w:rPr>
        <w:color w:val="2F5496" w:themeColor="accent1" w:themeShade="BF"/>
      </w:rPr>
      <w:id w:val="1110395465"/>
      <w:docPartObj>
        <w:docPartGallery w:val="Page Numbers (Bottom of Page)"/>
        <w:docPartUnique/>
      </w:docPartObj>
    </w:sdtPr>
    <w:sdtContent>
      <w:sdt>
        <w:sdtPr>
          <w:rPr>
            <w:color w:val="2F5496" w:themeColor="accent1" w:themeShade="BF"/>
          </w:rPr>
          <w:id w:val="1728636285"/>
          <w:docPartObj>
            <w:docPartGallery w:val="Page Numbers (Top of Page)"/>
            <w:docPartUnique/>
          </w:docPartObj>
        </w:sdtPr>
        <w:sdtContent>
          <w:p w14:paraId="4EDB47B0" w14:textId="0F6C09BF" w:rsidR="00757DC5" w:rsidRPr="00757DC5" w:rsidRDefault="00757DC5">
            <w:pPr>
              <w:pStyle w:val="Footer"/>
              <w:jc w:val="center"/>
              <w:rPr>
                <w:color w:val="2F5496" w:themeColor="accent1" w:themeShade="BF"/>
              </w:rPr>
            </w:pPr>
            <w:r w:rsidRPr="00757DC5">
              <w:rPr>
                <w:color w:val="2F5496" w:themeColor="accent1" w:themeShade="BF"/>
              </w:rPr>
              <w:t xml:space="preserve">Page </w:t>
            </w:r>
            <w:r w:rsidRPr="00757DC5">
              <w:rPr>
                <w:b/>
                <w:bCs/>
                <w:color w:val="2F5496" w:themeColor="accent1" w:themeShade="BF"/>
                <w:sz w:val="24"/>
                <w:szCs w:val="24"/>
              </w:rPr>
              <w:fldChar w:fldCharType="begin"/>
            </w:r>
            <w:r w:rsidRPr="00757DC5">
              <w:rPr>
                <w:b/>
                <w:bCs/>
                <w:color w:val="2F5496" w:themeColor="accent1" w:themeShade="BF"/>
              </w:rPr>
              <w:instrText xml:space="preserve"> PAGE </w:instrText>
            </w:r>
            <w:r w:rsidRPr="00757DC5">
              <w:rPr>
                <w:b/>
                <w:bCs/>
                <w:color w:val="2F5496" w:themeColor="accent1" w:themeShade="BF"/>
                <w:sz w:val="24"/>
                <w:szCs w:val="24"/>
              </w:rPr>
              <w:fldChar w:fldCharType="separate"/>
            </w:r>
            <w:r w:rsidRPr="00757DC5">
              <w:rPr>
                <w:b/>
                <w:bCs/>
                <w:noProof/>
                <w:color w:val="2F5496" w:themeColor="accent1" w:themeShade="BF"/>
              </w:rPr>
              <w:t>2</w:t>
            </w:r>
            <w:r w:rsidRPr="00757DC5">
              <w:rPr>
                <w:b/>
                <w:bCs/>
                <w:color w:val="2F5496" w:themeColor="accent1" w:themeShade="BF"/>
                <w:sz w:val="24"/>
                <w:szCs w:val="24"/>
              </w:rPr>
              <w:fldChar w:fldCharType="end"/>
            </w:r>
            <w:r w:rsidRPr="00757DC5">
              <w:rPr>
                <w:color w:val="2F5496" w:themeColor="accent1" w:themeShade="BF"/>
              </w:rPr>
              <w:t xml:space="preserve"> of </w:t>
            </w:r>
            <w:r w:rsidRPr="00757DC5">
              <w:rPr>
                <w:b/>
                <w:bCs/>
                <w:color w:val="2F5496" w:themeColor="accent1" w:themeShade="BF"/>
                <w:sz w:val="24"/>
                <w:szCs w:val="24"/>
              </w:rPr>
              <w:fldChar w:fldCharType="begin"/>
            </w:r>
            <w:r w:rsidRPr="00757DC5">
              <w:rPr>
                <w:b/>
                <w:bCs/>
                <w:color w:val="2F5496" w:themeColor="accent1" w:themeShade="BF"/>
              </w:rPr>
              <w:instrText xml:space="preserve"> NUMPAGES  </w:instrText>
            </w:r>
            <w:r w:rsidRPr="00757DC5">
              <w:rPr>
                <w:b/>
                <w:bCs/>
                <w:color w:val="2F5496" w:themeColor="accent1" w:themeShade="BF"/>
                <w:sz w:val="24"/>
                <w:szCs w:val="24"/>
              </w:rPr>
              <w:fldChar w:fldCharType="separate"/>
            </w:r>
            <w:r w:rsidRPr="00757DC5">
              <w:rPr>
                <w:b/>
                <w:bCs/>
                <w:noProof/>
                <w:color w:val="2F5496" w:themeColor="accent1" w:themeShade="BF"/>
              </w:rPr>
              <w:t>2</w:t>
            </w:r>
            <w:r w:rsidRPr="00757DC5">
              <w:rPr>
                <w:b/>
                <w:bCs/>
                <w:color w:val="2F5496" w:themeColor="accent1" w:themeShade="BF"/>
                <w:sz w:val="24"/>
                <w:szCs w:val="24"/>
              </w:rPr>
              <w:fldChar w:fldCharType="end"/>
            </w:r>
          </w:p>
        </w:sdtContent>
      </w:sdt>
    </w:sdtContent>
  </w:sdt>
  <w:p w14:paraId="2B55C3CF" w14:textId="77777777" w:rsidR="00757DC5" w:rsidRDefault="00757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A128" w14:textId="77777777" w:rsidR="00757DC5" w:rsidRDefault="00757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9EBA" w14:textId="77777777" w:rsidR="0061568C" w:rsidRDefault="0061568C" w:rsidP="00BF75F1">
      <w:pPr>
        <w:spacing w:line="240" w:lineRule="auto"/>
      </w:pPr>
      <w:r>
        <w:separator/>
      </w:r>
    </w:p>
  </w:footnote>
  <w:footnote w:type="continuationSeparator" w:id="0">
    <w:p w14:paraId="2A841FE1" w14:textId="77777777" w:rsidR="0061568C" w:rsidRDefault="0061568C" w:rsidP="00BF7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D726" w14:textId="77777777" w:rsidR="00757DC5" w:rsidRDefault="00757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B03A" w14:textId="77777777" w:rsidR="00757DC5" w:rsidRPr="00CC224D" w:rsidRDefault="00757DC5" w:rsidP="00757DC5">
    <w:pPr>
      <w:pStyle w:val="Header"/>
    </w:pPr>
    <w:r>
      <w:tab/>
    </w:r>
  </w:p>
  <w:p w14:paraId="1A906CC0" w14:textId="77777777" w:rsidR="00757DC5" w:rsidRPr="00F27C6F" w:rsidRDefault="00757DC5" w:rsidP="00757DC5">
    <w:pPr>
      <w:pStyle w:val="Header"/>
    </w:pPr>
    <w:r>
      <w:tab/>
    </w:r>
    <w:r>
      <w:rPr>
        <w:noProof/>
      </w:rPr>
      <w:drawing>
        <wp:inline distT="0" distB="0" distL="0" distR="0" wp14:anchorId="50877BCE" wp14:editId="78A57F0D">
          <wp:extent cx="1771650" cy="590133"/>
          <wp:effectExtent l="0" t="0" r="0" b="635"/>
          <wp:docPr id="112219277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92779"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21983" b="27017"/>
                  <a:stretch>
                    <a:fillRect/>
                  </a:stretch>
                </pic:blipFill>
                <pic:spPr bwMode="auto">
                  <a:xfrm>
                    <a:off x="0" y="0"/>
                    <a:ext cx="1784675" cy="594472"/>
                  </a:xfrm>
                  <a:prstGeom prst="rect">
                    <a:avLst/>
                  </a:prstGeom>
                  <a:ln>
                    <a:noFill/>
                  </a:ln>
                  <a:extLst>
                    <a:ext uri="{53640926-AAD7-44D8-BBD7-CCE9431645EC}">
                      <a14:shadowObscured xmlns:a14="http://schemas.microsoft.com/office/drawing/2010/main"/>
                    </a:ext>
                  </a:extLst>
                </pic:spPr>
              </pic:pic>
            </a:graphicData>
          </a:graphic>
        </wp:inline>
      </w:drawing>
    </w:r>
  </w:p>
  <w:p w14:paraId="31A8C6C3" w14:textId="34EEA420" w:rsidR="00757DC5" w:rsidRDefault="00757DC5" w:rsidP="00757DC5">
    <w:pPr>
      <w:pStyle w:val="Header"/>
      <w:jc w:val="center"/>
      <w:rPr>
        <w:rFonts w:asciiTheme="majorHAnsi" w:hAnsiTheme="majorHAnsi" w:cstheme="majorHAnsi"/>
        <w:color w:val="2F5496" w:themeColor="accent1" w:themeShade="BF"/>
        <w:sz w:val="52"/>
        <w:szCs w:val="52"/>
      </w:rPr>
    </w:pPr>
    <w:r w:rsidRPr="00014771">
      <w:rPr>
        <w:rFonts w:asciiTheme="majorHAnsi" w:hAnsiTheme="majorHAnsi" w:cstheme="majorHAnsi"/>
        <w:color w:val="2F5496" w:themeColor="accent1" w:themeShade="BF"/>
        <w:sz w:val="52"/>
        <w:szCs w:val="52"/>
      </w:rPr>
      <w:t>CG-Signal</w:t>
    </w:r>
    <w:r>
      <w:rPr>
        <w:rFonts w:asciiTheme="majorHAnsi" w:hAnsiTheme="majorHAnsi" w:cstheme="majorHAnsi"/>
        <w:color w:val="2F5496" w:themeColor="accent1" w:themeShade="BF"/>
        <w:sz w:val="52"/>
        <w:szCs w:val="52"/>
      </w:rPr>
      <w:t xml:space="preserve">s </w:t>
    </w:r>
    <w:r>
      <w:rPr>
        <w:rFonts w:asciiTheme="majorHAnsi" w:hAnsiTheme="majorHAnsi" w:cstheme="majorHAnsi"/>
        <w:color w:val="2F5496" w:themeColor="accent1" w:themeShade="BF"/>
        <w:sz w:val="52"/>
        <w:szCs w:val="52"/>
      </w:rPr>
      <w:t>Development Prices</w:t>
    </w:r>
  </w:p>
  <w:p w14:paraId="26FA389D" w14:textId="68DEB5EB" w:rsidR="00757DC5" w:rsidRDefault="00757DC5" w:rsidP="00757DC5">
    <w:pPr>
      <w:pStyle w:val="Header"/>
      <w:jc w:val="center"/>
      <w:rPr>
        <w:rFonts w:asciiTheme="majorHAnsi" w:hAnsiTheme="majorHAnsi" w:cstheme="majorHAnsi"/>
        <w:color w:val="2F5496" w:themeColor="accent1" w:themeShade="BF"/>
        <w:sz w:val="52"/>
        <w:szCs w:val="52"/>
      </w:rPr>
    </w:pPr>
    <w:r w:rsidRPr="00757DC5">
      <w:rPr>
        <w:rFonts w:asciiTheme="majorHAnsi" w:hAnsiTheme="majorHAnsi" w:cstheme="majorHAnsi"/>
        <w:color w:val="2F5496" w:themeColor="accent1" w:themeShade="BF"/>
        <w:sz w:val="32"/>
        <w:szCs w:val="32"/>
      </w:rPr>
      <w:t>Standard Service Rates and Offerings</w:t>
    </w:r>
  </w:p>
  <w:p w14:paraId="32DDE57B" w14:textId="77777777" w:rsidR="00757DC5" w:rsidRDefault="00757DC5" w:rsidP="00757DC5">
    <w:pPr>
      <w:pStyle w:val="Header"/>
      <w:jc w:val="center"/>
      <w:rPr>
        <w:rFonts w:asciiTheme="majorHAnsi" w:hAnsiTheme="majorHAnsi" w:cstheme="majorHAnsi"/>
        <w:color w:val="2F5496" w:themeColor="accent1" w:themeShade="BF"/>
        <w:sz w:val="52"/>
        <w:szCs w:val="52"/>
      </w:rPr>
    </w:pPr>
  </w:p>
  <w:p w14:paraId="05B973D5" w14:textId="77777777" w:rsidR="00757DC5" w:rsidRDefault="00757DC5" w:rsidP="00757DC5">
    <w:pPr>
      <w:pStyle w:val="Header"/>
    </w:pPr>
    <w:r>
      <w:t>CGSignals.com</w:t>
    </w:r>
  </w:p>
  <w:p w14:paraId="369D652E" w14:textId="77777777" w:rsidR="00757DC5" w:rsidRPr="00014771" w:rsidRDefault="00757DC5" w:rsidP="00757DC5">
    <w:pPr>
      <w:pStyle w:val="Header"/>
    </w:pPr>
    <w:r>
      <w:rPr>
        <w:noProof/>
      </w:rPr>
      <mc:AlternateContent>
        <mc:Choice Requires="wps">
          <w:drawing>
            <wp:anchor distT="0" distB="0" distL="114300" distR="114300" simplePos="0" relativeHeight="251659264" behindDoc="0" locked="0" layoutInCell="1" allowOverlap="1" wp14:anchorId="0008012D" wp14:editId="4E21BABE">
              <wp:simplePos x="0" y="0"/>
              <wp:positionH relativeFrom="column">
                <wp:posOffset>9525</wp:posOffset>
              </wp:positionH>
              <wp:positionV relativeFrom="paragraph">
                <wp:posOffset>69215</wp:posOffset>
              </wp:positionV>
              <wp:extent cx="5943600" cy="0"/>
              <wp:effectExtent l="0" t="19050" r="19050" b="19050"/>
              <wp:wrapNone/>
              <wp:docPr id="292280484"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63531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5.45pt" to="468.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" strokecolor="#4472c4 [3204]" strokeweight="3pt">
              <v:stroke joinstyle="miter"/>
            </v:line>
          </w:pict>
        </mc:Fallback>
      </mc:AlternateContent>
    </w:r>
  </w:p>
  <w:p w14:paraId="232687A0" w14:textId="4F3F7565" w:rsidR="00BF75F1" w:rsidRPr="00757DC5" w:rsidRDefault="00BF75F1" w:rsidP="00757DC5">
    <w:pPr>
      <w:pStyle w:val="Header"/>
      <w:tabs>
        <w:tab w:val="clear" w:pos="4680"/>
        <w:tab w:val="clear" w:pos="9360"/>
        <w:tab w:val="left" w:pos="2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B199" w14:textId="77777777" w:rsidR="00757DC5" w:rsidRDefault="00757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955"/>
    <w:multiLevelType w:val="hybridMultilevel"/>
    <w:tmpl w:val="1068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D629E"/>
    <w:multiLevelType w:val="hybridMultilevel"/>
    <w:tmpl w:val="181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D7859"/>
    <w:multiLevelType w:val="hybridMultilevel"/>
    <w:tmpl w:val="810C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754D9"/>
    <w:multiLevelType w:val="hybridMultilevel"/>
    <w:tmpl w:val="ADBA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45CA1"/>
    <w:multiLevelType w:val="hybridMultilevel"/>
    <w:tmpl w:val="C61A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F21B1"/>
    <w:multiLevelType w:val="hybridMultilevel"/>
    <w:tmpl w:val="8224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D0FDF"/>
    <w:multiLevelType w:val="hybridMultilevel"/>
    <w:tmpl w:val="0FE2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21E97"/>
    <w:multiLevelType w:val="hybridMultilevel"/>
    <w:tmpl w:val="723A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838F1"/>
    <w:multiLevelType w:val="hybridMultilevel"/>
    <w:tmpl w:val="73DE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8C1681"/>
    <w:multiLevelType w:val="hybridMultilevel"/>
    <w:tmpl w:val="2FF6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572694">
    <w:abstractNumId w:val="9"/>
  </w:num>
  <w:num w:numId="2" w16cid:durableId="1195508209">
    <w:abstractNumId w:val="3"/>
  </w:num>
  <w:num w:numId="3" w16cid:durableId="1293367821">
    <w:abstractNumId w:val="5"/>
  </w:num>
  <w:num w:numId="4" w16cid:durableId="1419446271">
    <w:abstractNumId w:val="0"/>
  </w:num>
  <w:num w:numId="5" w16cid:durableId="243301723">
    <w:abstractNumId w:val="8"/>
  </w:num>
  <w:num w:numId="6" w16cid:durableId="1301492617">
    <w:abstractNumId w:val="6"/>
  </w:num>
  <w:num w:numId="7" w16cid:durableId="661467249">
    <w:abstractNumId w:val="2"/>
  </w:num>
  <w:num w:numId="8" w16cid:durableId="1904287999">
    <w:abstractNumId w:val="4"/>
  </w:num>
  <w:num w:numId="9" w16cid:durableId="1146553946">
    <w:abstractNumId w:val="7"/>
  </w:num>
  <w:num w:numId="10" w16cid:durableId="924996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F1"/>
    <w:rsid w:val="00084BB2"/>
    <w:rsid w:val="00151EC5"/>
    <w:rsid w:val="00237747"/>
    <w:rsid w:val="002E2F9C"/>
    <w:rsid w:val="005C11E6"/>
    <w:rsid w:val="0061568C"/>
    <w:rsid w:val="00757DC5"/>
    <w:rsid w:val="007737C0"/>
    <w:rsid w:val="008E5015"/>
    <w:rsid w:val="00AA07AD"/>
    <w:rsid w:val="00B1147B"/>
    <w:rsid w:val="00B60F52"/>
    <w:rsid w:val="00BF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FEC68"/>
  <w15:chartTrackingRefBased/>
  <w15:docId w15:val="{6FE99BC3-623E-4314-97D9-CA91E4FC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F7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75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75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75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75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5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5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5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5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F7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75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75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75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7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5F1"/>
    <w:rPr>
      <w:rFonts w:eastAsiaTheme="majorEastAsia" w:cstheme="majorBidi"/>
      <w:color w:val="272727" w:themeColor="text1" w:themeTint="D8"/>
    </w:rPr>
  </w:style>
  <w:style w:type="paragraph" w:styleId="Title">
    <w:name w:val="Title"/>
    <w:basedOn w:val="Normal"/>
    <w:next w:val="Normal"/>
    <w:link w:val="TitleChar"/>
    <w:uiPriority w:val="10"/>
    <w:qFormat/>
    <w:rsid w:val="00BF7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5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5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75F1"/>
    <w:rPr>
      <w:i/>
      <w:iCs/>
      <w:color w:val="404040" w:themeColor="text1" w:themeTint="BF"/>
    </w:rPr>
  </w:style>
  <w:style w:type="paragraph" w:styleId="ListParagraph">
    <w:name w:val="List Paragraph"/>
    <w:basedOn w:val="Normal"/>
    <w:uiPriority w:val="34"/>
    <w:qFormat/>
    <w:rsid w:val="00BF75F1"/>
    <w:pPr>
      <w:ind w:left="720"/>
      <w:contextualSpacing/>
    </w:pPr>
  </w:style>
  <w:style w:type="character" w:styleId="IntenseEmphasis">
    <w:name w:val="Intense Emphasis"/>
    <w:basedOn w:val="DefaultParagraphFont"/>
    <w:uiPriority w:val="21"/>
    <w:qFormat/>
    <w:rsid w:val="00BF75F1"/>
    <w:rPr>
      <w:i/>
      <w:iCs/>
      <w:color w:val="2F5496" w:themeColor="accent1" w:themeShade="BF"/>
    </w:rPr>
  </w:style>
  <w:style w:type="paragraph" w:styleId="IntenseQuote">
    <w:name w:val="Intense Quote"/>
    <w:basedOn w:val="Normal"/>
    <w:next w:val="Normal"/>
    <w:link w:val="IntenseQuoteChar"/>
    <w:uiPriority w:val="30"/>
    <w:qFormat/>
    <w:rsid w:val="00BF7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75F1"/>
    <w:rPr>
      <w:i/>
      <w:iCs/>
      <w:color w:val="2F5496" w:themeColor="accent1" w:themeShade="BF"/>
    </w:rPr>
  </w:style>
  <w:style w:type="character" w:styleId="IntenseReference">
    <w:name w:val="Intense Reference"/>
    <w:basedOn w:val="DefaultParagraphFont"/>
    <w:uiPriority w:val="32"/>
    <w:qFormat/>
    <w:rsid w:val="00BF75F1"/>
    <w:rPr>
      <w:b/>
      <w:bCs/>
      <w:smallCaps/>
      <w:color w:val="2F5496" w:themeColor="accent1" w:themeShade="BF"/>
      <w:spacing w:val="5"/>
    </w:rPr>
  </w:style>
  <w:style w:type="table" w:styleId="TableGrid">
    <w:name w:val="Table Grid"/>
    <w:basedOn w:val="TableNormal"/>
    <w:uiPriority w:val="39"/>
    <w:rsid w:val="00BF75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75F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BF75F1"/>
    <w:pPr>
      <w:tabs>
        <w:tab w:val="center" w:pos="4680"/>
        <w:tab w:val="right" w:pos="9360"/>
      </w:tabs>
      <w:spacing w:line="240" w:lineRule="auto"/>
    </w:pPr>
  </w:style>
  <w:style w:type="character" w:customStyle="1" w:styleId="HeaderChar">
    <w:name w:val="Header Char"/>
    <w:basedOn w:val="DefaultParagraphFont"/>
    <w:link w:val="Header"/>
    <w:uiPriority w:val="99"/>
    <w:rsid w:val="00BF75F1"/>
  </w:style>
  <w:style w:type="paragraph" w:styleId="Footer">
    <w:name w:val="footer"/>
    <w:basedOn w:val="Normal"/>
    <w:link w:val="FooterChar"/>
    <w:uiPriority w:val="99"/>
    <w:unhideWhenUsed/>
    <w:rsid w:val="00BF75F1"/>
    <w:pPr>
      <w:tabs>
        <w:tab w:val="center" w:pos="4680"/>
        <w:tab w:val="right" w:pos="9360"/>
      </w:tabs>
      <w:spacing w:line="240" w:lineRule="auto"/>
    </w:pPr>
  </w:style>
  <w:style w:type="character" w:customStyle="1" w:styleId="FooterChar">
    <w:name w:val="Footer Char"/>
    <w:basedOn w:val="DefaultParagraphFont"/>
    <w:link w:val="Footer"/>
    <w:uiPriority w:val="99"/>
    <w:rsid w:val="00BF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1560</Characters>
  <Application>Microsoft Office Word</Application>
  <DocSecurity>0</DocSecurity>
  <Lines>47</Lines>
  <Paragraphs>43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Overview</vt:lpstr>
      <vt:lpstr>    Service Categories and Rates</vt:lpstr>
      <vt:lpstr>    Additional Fees</vt:lpstr>
      <vt:lpstr>    Payment Terms</vt:lpstr>
      <vt:lpstr>    Contact Information</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Girardot</dc:creator>
  <cp:keywords/>
  <dc:description/>
  <cp:lastModifiedBy>Bernard Girardot</cp:lastModifiedBy>
  <cp:revision>2</cp:revision>
  <cp:lastPrinted>2025-11-27T13:18:00Z</cp:lastPrinted>
  <dcterms:created xsi:type="dcterms:W3CDTF">2025-12-01T22:22:00Z</dcterms:created>
  <dcterms:modified xsi:type="dcterms:W3CDTF">2025-12-01T22:22:00Z</dcterms:modified>
</cp:coreProperties>
</file>